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A0" w:rsidRPr="00042529" w:rsidRDefault="00A77DA0" w:rsidP="00A77DA0">
      <w:pPr>
        <w:pStyle w:val="Default"/>
        <w:rPr>
          <w:b/>
          <w:sz w:val="22"/>
          <w:szCs w:val="22"/>
        </w:rPr>
      </w:pPr>
      <w:proofErr w:type="gramStart"/>
      <w:r>
        <w:rPr>
          <w:b/>
          <w:sz w:val="22"/>
          <w:szCs w:val="22"/>
          <w:u w:val="single"/>
        </w:rPr>
        <w:t>Interim</w:t>
      </w:r>
      <w:r w:rsidRPr="00042529">
        <w:rPr>
          <w:b/>
          <w:sz w:val="22"/>
          <w:szCs w:val="22"/>
          <w:u w:val="single"/>
        </w:rPr>
        <w:t xml:space="preserve"> Progress Report for CDFA Agreement Number</w:t>
      </w:r>
      <w:r w:rsidRPr="00042529">
        <w:rPr>
          <w:b/>
          <w:sz w:val="22"/>
          <w:szCs w:val="22"/>
        </w:rPr>
        <w:t xml:space="preserve"> </w:t>
      </w:r>
      <w:r w:rsidRPr="00042529">
        <w:rPr>
          <w:b/>
          <w:sz w:val="22"/>
          <w:szCs w:val="22"/>
          <w:u w:val="single"/>
        </w:rPr>
        <w:t>12-0130-SA</w:t>
      </w:r>
      <w:r w:rsidRPr="00042529">
        <w:rPr>
          <w:b/>
          <w:sz w:val="22"/>
          <w:szCs w:val="22"/>
        </w:rPr>
        <w:t>.</w:t>
      </w:r>
      <w:proofErr w:type="gramEnd"/>
      <w:r w:rsidRPr="00042529">
        <w:rPr>
          <w:b/>
          <w:sz w:val="22"/>
          <w:szCs w:val="22"/>
        </w:rPr>
        <w:t xml:space="preserve"> </w:t>
      </w:r>
    </w:p>
    <w:p w:rsidR="00A77DA0" w:rsidRPr="00042529" w:rsidRDefault="00A77DA0" w:rsidP="00A77DA0">
      <w:pPr>
        <w:pStyle w:val="Default"/>
        <w:rPr>
          <w:sz w:val="22"/>
          <w:szCs w:val="22"/>
        </w:rPr>
      </w:pPr>
      <w:r w:rsidRPr="00042529">
        <w:rPr>
          <w:sz w:val="22"/>
          <w:szCs w:val="22"/>
        </w:rPr>
        <w:t xml:space="preserve"> </w:t>
      </w:r>
    </w:p>
    <w:p w:rsidR="00A77DA0" w:rsidRDefault="00A77DA0" w:rsidP="00A77DA0">
      <w:pPr>
        <w:pStyle w:val="Default"/>
        <w:rPr>
          <w:sz w:val="22"/>
          <w:szCs w:val="22"/>
        </w:rPr>
      </w:pPr>
      <w:r>
        <w:rPr>
          <w:b/>
          <w:sz w:val="22"/>
          <w:szCs w:val="22"/>
          <w:u w:val="single"/>
        </w:rPr>
        <w:t>Title of P</w:t>
      </w:r>
      <w:r w:rsidRPr="00042529">
        <w:rPr>
          <w:b/>
          <w:sz w:val="22"/>
          <w:szCs w:val="22"/>
          <w:u w:val="single"/>
        </w:rPr>
        <w:t>roject</w:t>
      </w:r>
      <w:r w:rsidRPr="00042529">
        <w:rPr>
          <w:b/>
          <w:sz w:val="22"/>
          <w:szCs w:val="22"/>
        </w:rPr>
        <w:t xml:space="preserve">: </w:t>
      </w:r>
    </w:p>
    <w:p w:rsidR="00A77DA0" w:rsidRPr="00042529" w:rsidRDefault="00A77DA0" w:rsidP="00A77DA0">
      <w:pPr>
        <w:pStyle w:val="Default"/>
        <w:rPr>
          <w:sz w:val="22"/>
          <w:szCs w:val="22"/>
        </w:rPr>
      </w:pPr>
      <w:r w:rsidRPr="00042529">
        <w:rPr>
          <w:sz w:val="22"/>
          <w:szCs w:val="22"/>
        </w:rPr>
        <w:t xml:space="preserve">Building a next generation chimeric antimicrobial protein to provide rootstock-mediated resistance to Pierce's </w:t>
      </w:r>
      <w:r>
        <w:rPr>
          <w:sz w:val="22"/>
          <w:szCs w:val="22"/>
        </w:rPr>
        <w:t>d</w:t>
      </w:r>
      <w:r w:rsidRPr="00042529">
        <w:rPr>
          <w:sz w:val="22"/>
          <w:szCs w:val="22"/>
        </w:rPr>
        <w:t xml:space="preserve">isease in grapevines </w:t>
      </w:r>
    </w:p>
    <w:p w:rsidR="00A77DA0" w:rsidRPr="00042529" w:rsidRDefault="00A77DA0" w:rsidP="00A77DA0">
      <w:pPr>
        <w:pStyle w:val="Default"/>
        <w:rPr>
          <w:sz w:val="22"/>
          <w:szCs w:val="22"/>
        </w:rPr>
      </w:pPr>
      <w:r w:rsidRPr="00042529">
        <w:rPr>
          <w:sz w:val="22"/>
          <w:szCs w:val="22"/>
        </w:rPr>
        <w:t xml:space="preserve"> </w:t>
      </w:r>
    </w:p>
    <w:p w:rsidR="00A77DA0" w:rsidRPr="00042529" w:rsidRDefault="00A77DA0" w:rsidP="00A77DA0">
      <w:pPr>
        <w:pStyle w:val="Default"/>
        <w:rPr>
          <w:b/>
          <w:sz w:val="22"/>
          <w:szCs w:val="22"/>
          <w:u w:val="single"/>
        </w:rPr>
      </w:pPr>
      <w:r w:rsidRPr="00042529">
        <w:rPr>
          <w:b/>
          <w:sz w:val="22"/>
          <w:szCs w:val="22"/>
          <w:u w:val="single"/>
        </w:rPr>
        <w:t xml:space="preserve">Principal investigator (PI) </w:t>
      </w:r>
    </w:p>
    <w:p w:rsidR="00A77DA0" w:rsidRPr="00426CE8" w:rsidRDefault="00A77DA0" w:rsidP="00A77DA0">
      <w:pPr>
        <w:rPr>
          <w:rFonts w:ascii="Arial" w:hAnsi="Arial" w:cs="Arial"/>
          <w:sz w:val="22"/>
          <w:szCs w:val="22"/>
        </w:rPr>
      </w:pPr>
      <w:bookmarkStart w:id="0" w:name="OLE_LINK1"/>
      <w:bookmarkStart w:id="1" w:name="OLE_LINK2"/>
      <w:proofErr w:type="spellStart"/>
      <w:r w:rsidRPr="00426CE8">
        <w:rPr>
          <w:rFonts w:ascii="Arial" w:hAnsi="Arial" w:cs="Arial"/>
          <w:sz w:val="22"/>
          <w:szCs w:val="22"/>
        </w:rPr>
        <w:t>Abhaya</w:t>
      </w:r>
      <w:proofErr w:type="spellEnd"/>
      <w:r w:rsidRPr="00426CE8">
        <w:rPr>
          <w:rFonts w:ascii="Arial" w:hAnsi="Arial" w:cs="Arial"/>
          <w:sz w:val="22"/>
          <w:szCs w:val="22"/>
        </w:rPr>
        <w:t xml:space="preserve"> M. Dandekar, Plant Sciences Department</w:t>
      </w:r>
      <w:r>
        <w:rPr>
          <w:rFonts w:ascii="Arial" w:hAnsi="Arial" w:cs="Arial"/>
          <w:sz w:val="22"/>
          <w:szCs w:val="22"/>
        </w:rPr>
        <w:t>,</w:t>
      </w:r>
      <w:r w:rsidRPr="00426CE8">
        <w:rPr>
          <w:rFonts w:ascii="Arial" w:hAnsi="Arial" w:cs="Arial"/>
          <w:sz w:val="22"/>
          <w:szCs w:val="22"/>
        </w:rPr>
        <w:t xml:space="preserve"> UC Davis, Davis, CA 95616</w:t>
      </w:r>
    </w:p>
    <w:p w:rsidR="00A77DA0" w:rsidRPr="00426CE8" w:rsidRDefault="00A77DA0" w:rsidP="00A77DA0">
      <w:pPr>
        <w:rPr>
          <w:rFonts w:ascii="Arial" w:hAnsi="Arial" w:cs="Arial"/>
          <w:sz w:val="22"/>
          <w:szCs w:val="22"/>
        </w:rPr>
      </w:pPr>
      <w:r w:rsidRPr="00426CE8">
        <w:rPr>
          <w:rFonts w:ascii="Arial" w:hAnsi="Arial" w:cs="Arial"/>
          <w:sz w:val="22"/>
          <w:szCs w:val="22"/>
          <w:lang w:val="fr-FR"/>
        </w:rPr>
        <w:t xml:space="preserve">Phone: 530-752-7784; fax: 530-752-8502; </w:t>
      </w:r>
      <w:r>
        <w:rPr>
          <w:rFonts w:ascii="Arial" w:hAnsi="Arial" w:cs="Arial"/>
          <w:sz w:val="22"/>
          <w:szCs w:val="22"/>
          <w:lang w:val="fr-FR"/>
        </w:rPr>
        <w:t>e</w:t>
      </w:r>
      <w:r w:rsidRPr="00426CE8">
        <w:rPr>
          <w:rFonts w:ascii="Arial" w:hAnsi="Arial" w:cs="Arial"/>
          <w:sz w:val="22"/>
          <w:szCs w:val="22"/>
          <w:lang w:val="fr-FR"/>
        </w:rPr>
        <w:t xml:space="preserve">mail: </w:t>
      </w:r>
      <w:hyperlink r:id="rId5" w:history="1">
        <w:r w:rsidRPr="00426CE8">
          <w:rPr>
            <w:rStyle w:val="Hyperlink"/>
            <w:bCs/>
            <w:sz w:val="22"/>
            <w:szCs w:val="22"/>
          </w:rPr>
          <w:t>amdandekar@ucdavis.edu</w:t>
        </w:r>
      </w:hyperlink>
    </w:p>
    <w:bookmarkEnd w:id="0"/>
    <w:bookmarkEnd w:id="1"/>
    <w:p w:rsidR="00A77DA0" w:rsidRPr="00426CE8" w:rsidRDefault="00A77DA0" w:rsidP="00A77DA0">
      <w:pPr>
        <w:autoSpaceDE w:val="0"/>
        <w:autoSpaceDN w:val="0"/>
        <w:adjustRightInd w:val="0"/>
        <w:rPr>
          <w:rFonts w:ascii="Arial" w:hAnsi="Arial" w:cs="Arial"/>
          <w:b/>
          <w:bCs/>
          <w:sz w:val="22"/>
          <w:szCs w:val="22"/>
          <w:u w:val="single"/>
        </w:rPr>
      </w:pPr>
    </w:p>
    <w:p w:rsidR="00A77DA0" w:rsidRPr="003B0C49" w:rsidRDefault="00A77DA0" w:rsidP="00A77DA0">
      <w:pPr>
        <w:autoSpaceDE w:val="0"/>
        <w:autoSpaceDN w:val="0"/>
        <w:adjustRightInd w:val="0"/>
        <w:rPr>
          <w:rFonts w:ascii="Arial" w:hAnsi="Arial" w:cs="Arial"/>
          <w:b/>
          <w:bCs/>
          <w:sz w:val="22"/>
          <w:szCs w:val="22"/>
          <w:u w:val="single"/>
        </w:rPr>
      </w:pPr>
      <w:r w:rsidRPr="003B0C49">
        <w:rPr>
          <w:rFonts w:ascii="Arial" w:hAnsi="Arial" w:cs="Arial"/>
          <w:b/>
          <w:bCs/>
          <w:sz w:val="22"/>
          <w:szCs w:val="22"/>
          <w:u w:val="single"/>
        </w:rPr>
        <w:t>Co-Principal Investigator (Co-PI)</w:t>
      </w:r>
    </w:p>
    <w:p w:rsidR="00A77DA0" w:rsidRPr="00426CE8" w:rsidRDefault="00A77DA0" w:rsidP="00A77DA0">
      <w:pPr>
        <w:rPr>
          <w:rFonts w:ascii="Arial" w:hAnsi="Arial" w:cs="Arial"/>
          <w:sz w:val="22"/>
          <w:szCs w:val="22"/>
          <w:lang w:eastAsia="en-US"/>
        </w:rPr>
      </w:pPr>
    </w:p>
    <w:p w:rsidR="00A77DA0" w:rsidRPr="00426CE8" w:rsidRDefault="00A77DA0" w:rsidP="00A77DA0">
      <w:pPr>
        <w:autoSpaceDE w:val="0"/>
        <w:autoSpaceDN w:val="0"/>
        <w:adjustRightInd w:val="0"/>
        <w:rPr>
          <w:rFonts w:ascii="Arial" w:hAnsi="Arial" w:cs="Arial"/>
          <w:b/>
          <w:bCs/>
          <w:sz w:val="22"/>
          <w:szCs w:val="22"/>
          <w:u w:val="single"/>
        </w:rPr>
      </w:pPr>
      <w:r w:rsidRPr="00426CE8">
        <w:rPr>
          <w:rFonts w:ascii="Arial" w:hAnsi="Arial" w:cs="Arial"/>
          <w:b/>
          <w:bCs/>
          <w:sz w:val="22"/>
          <w:szCs w:val="22"/>
          <w:u w:val="single"/>
        </w:rPr>
        <w:t>Cooperators</w:t>
      </w:r>
    </w:p>
    <w:p w:rsidR="00A77DA0" w:rsidRPr="00426CE8" w:rsidRDefault="00A77DA0" w:rsidP="00A77DA0">
      <w:pPr>
        <w:rPr>
          <w:rFonts w:ascii="Arial" w:hAnsi="Arial" w:cs="Arial"/>
          <w:sz w:val="22"/>
          <w:szCs w:val="22"/>
        </w:rPr>
      </w:pPr>
      <w:proofErr w:type="spellStart"/>
      <w:r>
        <w:rPr>
          <w:rFonts w:ascii="Arial" w:hAnsi="Arial" w:cs="Arial"/>
          <w:sz w:val="22"/>
          <w:szCs w:val="22"/>
        </w:rPr>
        <w:t>Hossein</w:t>
      </w:r>
      <w:proofErr w:type="spellEnd"/>
      <w:r>
        <w:rPr>
          <w:rFonts w:ascii="Arial" w:hAnsi="Arial" w:cs="Arial"/>
          <w:sz w:val="22"/>
          <w:szCs w:val="22"/>
        </w:rPr>
        <w:t xml:space="preserve"> </w:t>
      </w:r>
      <w:proofErr w:type="spellStart"/>
      <w:r>
        <w:rPr>
          <w:rFonts w:ascii="Arial" w:hAnsi="Arial" w:cs="Arial"/>
          <w:sz w:val="22"/>
          <w:szCs w:val="22"/>
        </w:rPr>
        <w:t>Gouran</w:t>
      </w:r>
      <w:proofErr w:type="spellEnd"/>
      <w:r w:rsidRPr="00426CE8">
        <w:rPr>
          <w:rFonts w:ascii="Arial" w:hAnsi="Arial" w:cs="Arial"/>
          <w:sz w:val="22"/>
          <w:szCs w:val="22"/>
        </w:rPr>
        <w:t>, Plant Sciences Department</w:t>
      </w:r>
      <w:r>
        <w:rPr>
          <w:rFonts w:ascii="Arial" w:hAnsi="Arial" w:cs="Arial"/>
          <w:sz w:val="22"/>
          <w:szCs w:val="22"/>
        </w:rPr>
        <w:t>,</w:t>
      </w:r>
      <w:r w:rsidRPr="00426CE8">
        <w:rPr>
          <w:rFonts w:ascii="Arial" w:hAnsi="Arial" w:cs="Arial"/>
          <w:sz w:val="22"/>
          <w:szCs w:val="22"/>
        </w:rPr>
        <w:t xml:space="preserve"> UC Davis, Davis, CA 95616</w:t>
      </w:r>
    </w:p>
    <w:p w:rsidR="00A77DA0" w:rsidRPr="00AA6448" w:rsidRDefault="00A77DA0" w:rsidP="00A77DA0">
      <w:pPr>
        <w:rPr>
          <w:rFonts w:ascii="Arial" w:hAnsi="Arial" w:cs="Arial"/>
          <w:sz w:val="22"/>
          <w:szCs w:val="22"/>
          <w:lang w:val="fr-FR"/>
        </w:rPr>
      </w:pPr>
      <w:r w:rsidRPr="00AA6448">
        <w:rPr>
          <w:rFonts w:ascii="Arial" w:hAnsi="Arial" w:cs="Arial"/>
          <w:sz w:val="22"/>
          <w:szCs w:val="22"/>
          <w:lang w:val="fr-FR"/>
        </w:rPr>
        <w:t xml:space="preserve">Phone: 530-752-5325; fax: 530-752-8502; </w:t>
      </w:r>
      <w:r>
        <w:rPr>
          <w:rFonts w:ascii="Arial" w:hAnsi="Arial" w:cs="Arial"/>
          <w:sz w:val="22"/>
          <w:szCs w:val="22"/>
          <w:lang w:val="fr-FR"/>
        </w:rPr>
        <w:t>e</w:t>
      </w:r>
      <w:r w:rsidRPr="00AA6448">
        <w:rPr>
          <w:rFonts w:ascii="Arial" w:hAnsi="Arial" w:cs="Arial"/>
          <w:sz w:val="22"/>
          <w:szCs w:val="22"/>
          <w:lang w:val="fr-FR"/>
        </w:rPr>
        <w:t xml:space="preserve">mail: </w:t>
      </w:r>
      <w:hyperlink r:id="rId6" w:history="1">
        <w:r w:rsidRPr="00AA6448">
          <w:rPr>
            <w:rStyle w:val="Hyperlink"/>
            <w:sz w:val="22"/>
            <w:szCs w:val="22"/>
            <w:lang w:val="fr-FR"/>
          </w:rPr>
          <w:t>hgouran@ucdavis.edu</w:t>
        </w:r>
      </w:hyperlink>
      <w:r w:rsidRPr="00AA6448">
        <w:rPr>
          <w:rFonts w:ascii="Arial" w:hAnsi="Arial" w:cs="Arial"/>
          <w:sz w:val="22"/>
          <w:szCs w:val="22"/>
          <w:lang w:val="fr-FR"/>
        </w:rPr>
        <w:t xml:space="preserve"> </w:t>
      </w:r>
    </w:p>
    <w:p w:rsidR="00A77DA0" w:rsidRPr="005603CD" w:rsidRDefault="00A77DA0" w:rsidP="00A77DA0">
      <w:pPr>
        <w:rPr>
          <w:rFonts w:ascii="Arial" w:hAnsi="Arial" w:cs="Arial"/>
          <w:sz w:val="22"/>
          <w:szCs w:val="22"/>
          <w:lang w:val="fr-FR"/>
        </w:rPr>
      </w:pPr>
      <w:r w:rsidRPr="005603CD">
        <w:rPr>
          <w:rFonts w:ascii="Arial" w:hAnsi="Arial" w:cs="Arial"/>
          <w:sz w:val="22"/>
          <w:szCs w:val="22"/>
          <w:lang w:val="fr-FR"/>
        </w:rPr>
        <w:t xml:space="preserve"> </w:t>
      </w:r>
    </w:p>
    <w:p w:rsidR="00A77DA0" w:rsidRPr="00426CE8" w:rsidRDefault="00A77DA0" w:rsidP="00A77DA0">
      <w:pPr>
        <w:rPr>
          <w:rFonts w:ascii="Arial" w:hAnsi="Arial" w:cs="Arial"/>
          <w:sz w:val="22"/>
          <w:szCs w:val="22"/>
        </w:rPr>
      </w:pPr>
      <w:r>
        <w:rPr>
          <w:rFonts w:ascii="Arial" w:hAnsi="Arial" w:cs="Arial"/>
          <w:sz w:val="22"/>
          <w:szCs w:val="22"/>
        </w:rPr>
        <w:t>My Phu</w:t>
      </w:r>
      <w:r w:rsidRPr="00426CE8">
        <w:rPr>
          <w:rFonts w:ascii="Arial" w:hAnsi="Arial" w:cs="Arial"/>
          <w:sz w:val="22"/>
          <w:szCs w:val="22"/>
        </w:rPr>
        <w:t>, Plant Sciences Department</w:t>
      </w:r>
      <w:r>
        <w:rPr>
          <w:rFonts w:ascii="Arial" w:hAnsi="Arial" w:cs="Arial"/>
          <w:sz w:val="22"/>
          <w:szCs w:val="22"/>
        </w:rPr>
        <w:t>,</w:t>
      </w:r>
      <w:r w:rsidRPr="00426CE8">
        <w:rPr>
          <w:rFonts w:ascii="Arial" w:hAnsi="Arial" w:cs="Arial"/>
          <w:sz w:val="22"/>
          <w:szCs w:val="22"/>
        </w:rPr>
        <w:t xml:space="preserve"> UC Davis, Davis, CA 95616</w:t>
      </w:r>
    </w:p>
    <w:p w:rsidR="00A77DA0" w:rsidRDefault="00A77DA0" w:rsidP="00A77DA0">
      <w:pPr>
        <w:rPr>
          <w:rFonts w:ascii="Arial" w:hAnsi="Arial" w:cs="Arial"/>
          <w:bCs/>
          <w:sz w:val="22"/>
          <w:szCs w:val="22"/>
        </w:rPr>
      </w:pPr>
      <w:r w:rsidRPr="00426CE8">
        <w:rPr>
          <w:rFonts w:ascii="Arial" w:hAnsi="Arial" w:cs="Arial"/>
          <w:sz w:val="22"/>
          <w:szCs w:val="22"/>
          <w:lang w:val="fr-FR"/>
        </w:rPr>
        <w:t xml:space="preserve">Phone: 530-752-5325; fax: 530-752-8502; </w:t>
      </w:r>
      <w:r>
        <w:rPr>
          <w:rFonts w:ascii="Arial" w:hAnsi="Arial" w:cs="Arial"/>
          <w:sz w:val="22"/>
          <w:szCs w:val="22"/>
          <w:lang w:val="fr-FR"/>
        </w:rPr>
        <w:t>e</w:t>
      </w:r>
      <w:r w:rsidRPr="00426CE8">
        <w:rPr>
          <w:rFonts w:ascii="Arial" w:hAnsi="Arial" w:cs="Arial"/>
          <w:sz w:val="22"/>
          <w:szCs w:val="22"/>
          <w:lang w:val="fr-FR"/>
        </w:rPr>
        <w:t xml:space="preserve">mail: </w:t>
      </w:r>
      <w:hyperlink r:id="rId7" w:history="1">
        <w:r w:rsidRPr="000E708D">
          <w:rPr>
            <w:rStyle w:val="Hyperlink"/>
            <w:bCs/>
            <w:sz w:val="22"/>
            <w:szCs w:val="22"/>
          </w:rPr>
          <w:t>mlphu@ucdavis.edu</w:t>
        </w:r>
      </w:hyperlink>
    </w:p>
    <w:p w:rsidR="00A77DA0" w:rsidRDefault="00A77DA0" w:rsidP="00A77DA0">
      <w:pPr>
        <w:rPr>
          <w:rFonts w:ascii="Arial" w:hAnsi="Arial" w:cs="Arial"/>
          <w:bCs/>
          <w:sz w:val="22"/>
          <w:szCs w:val="22"/>
        </w:rPr>
      </w:pPr>
    </w:p>
    <w:p w:rsidR="00A77DA0" w:rsidRPr="00426CE8" w:rsidRDefault="00A77DA0" w:rsidP="00A77DA0">
      <w:pPr>
        <w:rPr>
          <w:rFonts w:ascii="Arial" w:hAnsi="Arial" w:cs="Arial"/>
          <w:sz w:val="22"/>
          <w:szCs w:val="22"/>
        </w:rPr>
      </w:pPr>
      <w:r>
        <w:rPr>
          <w:rFonts w:ascii="Arial" w:hAnsi="Arial" w:cs="Arial"/>
          <w:bCs/>
          <w:sz w:val="22"/>
          <w:szCs w:val="22"/>
        </w:rPr>
        <w:t xml:space="preserve">Sandeep Chakraborty, </w:t>
      </w:r>
      <w:r w:rsidRPr="00426CE8">
        <w:rPr>
          <w:rFonts w:ascii="Arial" w:hAnsi="Arial" w:cs="Arial"/>
          <w:sz w:val="22"/>
          <w:szCs w:val="22"/>
        </w:rPr>
        <w:t>Plant Sciences Department</w:t>
      </w:r>
      <w:r>
        <w:rPr>
          <w:rFonts w:ascii="Arial" w:hAnsi="Arial" w:cs="Arial"/>
          <w:sz w:val="22"/>
          <w:szCs w:val="22"/>
        </w:rPr>
        <w:t>,</w:t>
      </w:r>
      <w:r w:rsidRPr="00426CE8">
        <w:rPr>
          <w:rFonts w:ascii="Arial" w:hAnsi="Arial" w:cs="Arial"/>
          <w:sz w:val="22"/>
          <w:szCs w:val="22"/>
        </w:rPr>
        <w:t xml:space="preserve"> UC Davis, Davis, CA 95616</w:t>
      </w:r>
    </w:p>
    <w:p w:rsidR="00A77DA0" w:rsidRDefault="00A77DA0" w:rsidP="00A77DA0">
      <w:pPr>
        <w:rPr>
          <w:rStyle w:val="Hyperlink"/>
          <w:bCs/>
          <w:sz w:val="22"/>
          <w:szCs w:val="22"/>
        </w:rPr>
      </w:pPr>
      <w:r w:rsidRPr="00426CE8">
        <w:rPr>
          <w:rFonts w:ascii="Arial" w:hAnsi="Arial" w:cs="Arial"/>
          <w:sz w:val="22"/>
          <w:szCs w:val="22"/>
          <w:lang w:val="fr-FR"/>
        </w:rPr>
        <w:t>Phone: 530-752-5325; fax: 530-752-8502;</w:t>
      </w:r>
      <w:r>
        <w:rPr>
          <w:rFonts w:ascii="Arial" w:hAnsi="Arial" w:cs="Arial"/>
          <w:bCs/>
          <w:sz w:val="22"/>
          <w:szCs w:val="22"/>
        </w:rPr>
        <w:t xml:space="preserve"> email: </w:t>
      </w:r>
      <w:hyperlink r:id="rId8" w:history="1">
        <w:r>
          <w:rPr>
            <w:rStyle w:val="Hyperlink"/>
            <w:bCs/>
            <w:sz w:val="22"/>
            <w:szCs w:val="22"/>
          </w:rPr>
          <w:t>sanchak@ucdavis</w:t>
        </w:r>
        <w:r w:rsidRPr="000E708D">
          <w:rPr>
            <w:rStyle w:val="Hyperlink"/>
            <w:bCs/>
            <w:sz w:val="22"/>
            <w:szCs w:val="22"/>
          </w:rPr>
          <w:t>.</w:t>
        </w:r>
        <w:r>
          <w:rPr>
            <w:rStyle w:val="Hyperlink"/>
            <w:bCs/>
            <w:sz w:val="22"/>
            <w:szCs w:val="22"/>
          </w:rPr>
          <w:t>edu</w:t>
        </w:r>
      </w:hyperlink>
    </w:p>
    <w:p w:rsidR="00A77DA0" w:rsidRDefault="00A77DA0" w:rsidP="00A77DA0">
      <w:pPr>
        <w:rPr>
          <w:rFonts w:ascii="Arial" w:hAnsi="Arial" w:cs="Arial"/>
          <w:bCs/>
          <w:sz w:val="22"/>
          <w:szCs w:val="22"/>
        </w:rPr>
      </w:pPr>
    </w:p>
    <w:p w:rsidR="00A77DA0" w:rsidRDefault="00A77DA0" w:rsidP="00A77DA0">
      <w:pPr>
        <w:rPr>
          <w:rFonts w:ascii="Arial" w:hAnsi="Arial" w:cs="Arial"/>
          <w:bCs/>
          <w:sz w:val="22"/>
          <w:szCs w:val="22"/>
        </w:rPr>
      </w:pPr>
      <w:proofErr w:type="gramStart"/>
      <w:r>
        <w:rPr>
          <w:rFonts w:ascii="Arial" w:hAnsi="Arial" w:cs="Arial"/>
          <w:bCs/>
          <w:sz w:val="22"/>
          <w:szCs w:val="22"/>
        </w:rPr>
        <w:t>B.J. Rao, Biological Sciences Department, Tata Institute of Fundamental Research, Mumbai India 400005.</w:t>
      </w:r>
      <w:proofErr w:type="gramEnd"/>
      <w:r>
        <w:rPr>
          <w:rFonts w:ascii="Arial" w:hAnsi="Arial" w:cs="Arial"/>
          <w:bCs/>
          <w:sz w:val="22"/>
          <w:szCs w:val="22"/>
        </w:rPr>
        <w:t xml:space="preserve"> Phone: 011-91-2222-78-2606, fax: 011-91-2222-80-4610; email: </w:t>
      </w:r>
      <w:hyperlink r:id="rId9" w:history="1">
        <w:r w:rsidRPr="000E708D">
          <w:rPr>
            <w:rStyle w:val="Hyperlink"/>
            <w:bCs/>
            <w:sz w:val="22"/>
            <w:szCs w:val="22"/>
          </w:rPr>
          <w:t>bjrao@tifr.res.in</w:t>
        </w:r>
      </w:hyperlink>
      <w:r>
        <w:rPr>
          <w:rFonts w:ascii="Arial" w:hAnsi="Arial" w:cs="Arial"/>
          <w:bCs/>
          <w:sz w:val="22"/>
          <w:szCs w:val="22"/>
        </w:rPr>
        <w:t xml:space="preserve"> </w:t>
      </w:r>
    </w:p>
    <w:p w:rsidR="00A77DA0" w:rsidRDefault="00A77DA0" w:rsidP="00A77DA0">
      <w:pPr>
        <w:rPr>
          <w:sz w:val="22"/>
          <w:szCs w:val="22"/>
        </w:rPr>
      </w:pPr>
    </w:p>
    <w:p w:rsidR="00A77DA0" w:rsidRPr="000E1B49" w:rsidRDefault="00A77DA0" w:rsidP="00A77DA0">
      <w:pPr>
        <w:rPr>
          <w:rFonts w:ascii="Arial" w:hAnsi="Arial" w:cs="Arial"/>
          <w:sz w:val="22"/>
          <w:szCs w:val="22"/>
        </w:rPr>
      </w:pPr>
      <w:r w:rsidRPr="000E1B49">
        <w:rPr>
          <w:rFonts w:ascii="Arial" w:hAnsi="Arial" w:cs="Arial"/>
          <w:sz w:val="22"/>
          <w:szCs w:val="22"/>
        </w:rPr>
        <w:t xml:space="preserve">Ana M. </w:t>
      </w:r>
      <w:r w:rsidRPr="000E1B49">
        <w:rPr>
          <w:rFonts w:ascii="Arial" w:hAnsi="Arial" w:cs="Arial"/>
          <w:bCs/>
          <w:sz w:val="22"/>
          <w:szCs w:val="22"/>
        </w:rPr>
        <w:t>Ibáñez</w:t>
      </w:r>
      <w:r w:rsidRPr="000E1B49">
        <w:rPr>
          <w:rFonts w:ascii="Arial" w:hAnsi="Arial" w:cs="Arial"/>
          <w:sz w:val="22"/>
          <w:szCs w:val="22"/>
        </w:rPr>
        <w:t>, Plant Sciences Department</w:t>
      </w:r>
      <w:r>
        <w:rPr>
          <w:rFonts w:ascii="Arial" w:hAnsi="Arial" w:cs="Arial"/>
          <w:sz w:val="22"/>
          <w:szCs w:val="22"/>
        </w:rPr>
        <w:t>,</w:t>
      </w:r>
      <w:r w:rsidRPr="000E1B49">
        <w:rPr>
          <w:rFonts w:ascii="Arial" w:hAnsi="Arial" w:cs="Arial"/>
          <w:sz w:val="22"/>
          <w:szCs w:val="22"/>
        </w:rPr>
        <w:t xml:space="preserve"> UC Davis, Davis, CA 95616</w:t>
      </w:r>
    </w:p>
    <w:p w:rsidR="00A77DA0" w:rsidRPr="00426CE8" w:rsidRDefault="00A77DA0" w:rsidP="00A77DA0">
      <w:pPr>
        <w:rPr>
          <w:rFonts w:ascii="Arial" w:hAnsi="Arial" w:cs="Arial"/>
          <w:bCs/>
          <w:sz w:val="22"/>
          <w:szCs w:val="22"/>
        </w:rPr>
      </w:pPr>
      <w:r w:rsidRPr="000E1B49">
        <w:rPr>
          <w:rFonts w:ascii="Arial" w:hAnsi="Arial" w:cs="Arial"/>
          <w:sz w:val="22"/>
          <w:szCs w:val="22"/>
          <w:lang w:val="fr-FR"/>
        </w:rPr>
        <w:t xml:space="preserve">Phone: 530-752-5325; fax: 530-752-8502; </w:t>
      </w:r>
      <w:r>
        <w:rPr>
          <w:rFonts w:ascii="Arial" w:hAnsi="Arial" w:cs="Arial"/>
          <w:sz w:val="22"/>
          <w:szCs w:val="22"/>
          <w:lang w:val="fr-FR"/>
        </w:rPr>
        <w:t>e</w:t>
      </w:r>
      <w:r w:rsidRPr="000E1B49">
        <w:rPr>
          <w:rFonts w:ascii="Arial" w:hAnsi="Arial" w:cs="Arial"/>
          <w:sz w:val="22"/>
          <w:szCs w:val="22"/>
          <w:lang w:val="fr-FR"/>
        </w:rPr>
        <w:t xml:space="preserve">mail: </w:t>
      </w:r>
      <w:hyperlink r:id="rId10" w:history="1">
        <w:r w:rsidRPr="000E1B49">
          <w:rPr>
            <w:rStyle w:val="Hyperlink"/>
            <w:bCs/>
            <w:sz w:val="22"/>
            <w:szCs w:val="22"/>
          </w:rPr>
          <w:t>amibanez@ucdavis.edu</w:t>
        </w:r>
      </w:hyperlink>
    </w:p>
    <w:p w:rsidR="00A77DA0" w:rsidRPr="00042529" w:rsidRDefault="00A77DA0" w:rsidP="00A77DA0">
      <w:pPr>
        <w:pStyle w:val="Default"/>
        <w:rPr>
          <w:sz w:val="22"/>
          <w:szCs w:val="22"/>
        </w:rPr>
      </w:pPr>
    </w:p>
    <w:p w:rsidR="00A77DA0" w:rsidRPr="00042529" w:rsidRDefault="00A77DA0" w:rsidP="00A77DA0">
      <w:pPr>
        <w:pStyle w:val="Default"/>
        <w:rPr>
          <w:b/>
          <w:sz w:val="22"/>
          <w:szCs w:val="22"/>
        </w:rPr>
      </w:pPr>
      <w:r w:rsidRPr="00042529">
        <w:rPr>
          <w:b/>
          <w:sz w:val="22"/>
          <w:szCs w:val="22"/>
          <w:u w:val="single"/>
        </w:rPr>
        <w:t>Time period</w:t>
      </w:r>
      <w:r w:rsidRPr="00042529">
        <w:rPr>
          <w:b/>
          <w:sz w:val="22"/>
          <w:szCs w:val="22"/>
        </w:rPr>
        <w:t>:</w:t>
      </w:r>
    </w:p>
    <w:p w:rsidR="00A77DA0" w:rsidRPr="00042529" w:rsidRDefault="00A77DA0" w:rsidP="00A77DA0">
      <w:pPr>
        <w:pStyle w:val="Default"/>
        <w:rPr>
          <w:sz w:val="22"/>
          <w:szCs w:val="22"/>
        </w:rPr>
      </w:pPr>
      <w:r>
        <w:rPr>
          <w:sz w:val="22"/>
          <w:szCs w:val="22"/>
        </w:rPr>
        <w:t>Five months (10/01/2014 to 02/28/2015)</w:t>
      </w:r>
    </w:p>
    <w:p w:rsidR="00A77DA0" w:rsidRPr="00042529" w:rsidRDefault="00A77DA0" w:rsidP="00A77DA0">
      <w:pPr>
        <w:pStyle w:val="Default"/>
        <w:rPr>
          <w:sz w:val="22"/>
          <w:szCs w:val="22"/>
        </w:rPr>
      </w:pPr>
      <w:r w:rsidRPr="00042529">
        <w:rPr>
          <w:sz w:val="22"/>
          <w:szCs w:val="22"/>
        </w:rPr>
        <w:t xml:space="preserve"> </w:t>
      </w:r>
    </w:p>
    <w:p w:rsidR="00A77DA0" w:rsidRPr="003B0C00" w:rsidRDefault="00A77DA0" w:rsidP="00A77DA0">
      <w:pPr>
        <w:pStyle w:val="Default"/>
        <w:rPr>
          <w:b/>
          <w:sz w:val="22"/>
          <w:szCs w:val="22"/>
          <w:u w:val="single"/>
        </w:rPr>
      </w:pPr>
      <w:r w:rsidRPr="003B0C00">
        <w:rPr>
          <w:b/>
          <w:sz w:val="22"/>
          <w:szCs w:val="22"/>
          <w:u w:val="single"/>
        </w:rPr>
        <w:t xml:space="preserve">Introduction </w:t>
      </w:r>
    </w:p>
    <w:p w:rsidR="00A77DA0" w:rsidRPr="00042529" w:rsidRDefault="00A77DA0" w:rsidP="00A77DA0">
      <w:pPr>
        <w:pStyle w:val="Default"/>
        <w:rPr>
          <w:sz w:val="22"/>
          <w:szCs w:val="22"/>
        </w:rPr>
      </w:pPr>
      <w:proofErr w:type="spellStart"/>
      <w:r w:rsidRPr="00AA5CD4">
        <w:rPr>
          <w:i/>
          <w:sz w:val="22"/>
          <w:szCs w:val="22"/>
        </w:rPr>
        <w:t>Xylella</w:t>
      </w:r>
      <w:proofErr w:type="spellEnd"/>
      <w:r w:rsidRPr="00AA5CD4">
        <w:rPr>
          <w:i/>
          <w:sz w:val="22"/>
          <w:szCs w:val="22"/>
        </w:rPr>
        <w:t xml:space="preserve"> </w:t>
      </w:r>
      <w:proofErr w:type="spellStart"/>
      <w:r w:rsidRPr="00AA5CD4">
        <w:rPr>
          <w:i/>
          <w:sz w:val="22"/>
          <w:szCs w:val="22"/>
        </w:rPr>
        <w:t>fastidiosa</w:t>
      </w:r>
      <w:proofErr w:type="spellEnd"/>
      <w:r w:rsidRPr="00AA5CD4">
        <w:rPr>
          <w:i/>
          <w:sz w:val="22"/>
          <w:szCs w:val="22"/>
        </w:rPr>
        <w:t xml:space="preserve"> (</w:t>
      </w:r>
      <w:proofErr w:type="spellStart"/>
      <w:r w:rsidRPr="00AA5CD4">
        <w:rPr>
          <w:i/>
          <w:sz w:val="22"/>
          <w:szCs w:val="22"/>
        </w:rPr>
        <w:t>Xf</w:t>
      </w:r>
      <w:proofErr w:type="spellEnd"/>
      <w:r w:rsidRPr="00AA5CD4">
        <w:rPr>
          <w:i/>
          <w:sz w:val="22"/>
          <w:szCs w:val="22"/>
        </w:rPr>
        <w:t>),</w:t>
      </w:r>
      <w:r w:rsidRPr="00AA5CD4">
        <w:rPr>
          <w:sz w:val="22"/>
          <w:szCs w:val="22"/>
        </w:rPr>
        <w:t xml:space="preserve"> the causative agent of Pierce’s </w:t>
      </w:r>
      <w:r>
        <w:rPr>
          <w:sz w:val="22"/>
          <w:szCs w:val="22"/>
        </w:rPr>
        <w:t>d</w:t>
      </w:r>
      <w:r w:rsidRPr="00AA5CD4">
        <w:rPr>
          <w:sz w:val="22"/>
          <w:szCs w:val="22"/>
        </w:rPr>
        <w:t>isease</w:t>
      </w:r>
      <w:r>
        <w:rPr>
          <w:sz w:val="22"/>
          <w:szCs w:val="22"/>
        </w:rPr>
        <w:t xml:space="preserve"> (PD)</w:t>
      </w:r>
      <w:r w:rsidRPr="00AA5CD4">
        <w:rPr>
          <w:sz w:val="22"/>
          <w:szCs w:val="22"/>
        </w:rPr>
        <w:t xml:space="preserve">, has a complex lifestyle requiring colonization of plant and insect. </w:t>
      </w:r>
      <w:r w:rsidRPr="00AA5CD4" w:rsidDel="006171AD">
        <w:rPr>
          <w:sz w:val="22"/>
          <w:szCs w:val="22"/>
        </w:rPr>
        <w:t>I</w:t>
      </w:r>
      <w:r w:rsidRPr="00AA5CD4">
        <w:rPr>
          <w:sz w:val="22"/>
          <w:szCs w:val="22"/>
        </w:rPr>
        <w:t xml:space="preserve">ts growth and developmental stages include virulence responses that stimulate its movement </w:t>
      </w:r>
      <w:r w:rsidRPr="00AA5CD4">
        <w:rPr>
          <w:i/>
          <w:sz w:val="22"/>
          <w:szCs w:val="22"/>
        </w:rPr>
        <w:t>in planta</w:t>
      </w:r>
      <w:r w:rsidRPr="00AA5CD4">
        <w:rPr>
          <w:sz w:val="22"/>
          <w:szCs w:val="22"/>
        </w:rPr>
        <w:t xml:space="preserve"> and its ability to cause disease in grapevines (Chatt</w:t>
      </w:r>
      <w:r>
        <w:rPr>
          <w:sz w:val="22"/>
          <w:szCs w:val="22"/>
        </w:rPr>
        <w:t>erjee et al. 2008). R</w:t>
      </w:r>
      <w:r w:rsidRPr="00AA5CD4">
        <w:rPr>
          <w:sz w:val="22"/>
          <w:szCs w:val="22"/>
        </w:rPr>
        <w:t>esistance</w:t>
      </w:r>
      <w:r>
        <w:rPr>
          <w:sz w:val="22"/>
          <w:szCs w:val="22"/>
        </w:rPr>
        <w:t xml:space="preserve"> to this pathogen</w:t>
      </w:r>
      <w:r w:rsidRPr="00AA5CD4">
        <w:rPr>
          <w:sz w:val="22"/>
          <w:szCs w:val="22"/>
        </w:rPr>
        <w:t xml:space="preserve"> must b</w:t>
      </w:r>
      <w:r>
        <w:rPr>
          <w:sz w:val="22"/>
          <w:szCs w:val="22"/>
        </w:rPr>
        <w:t>e</w:t>
      </w:r>
      <w:r w:rsidRPr="00AA5CD4">
        <w:rPr>
          <w:sz w:val="22"/>
          <w:szCs w:val="22"/>
        </w:rPr>
        <w:t xml:space="preserve"> </w:t>
      </w:r>
      <w:r>
        <w:rPr>
          <w:sz w:val="22"/>
          <w:szCs w:val="22"/>
        </w:rPr>
        <w:t>multifaceted to block the pathogen at different stages of</w:t>
      </w:r>
      <w:r w:rsidRPr="00AA5CD4">
        <w:rPr>
          <w:sz w:val="22"/>
          <w:szCs w:val="22"/>
        </w:rPr>
        <w:t xml:space="preserve"> its complex lifestyle. A key issue is the reservoir of bacterial inoculum already present in California that poses an immediate threat in the presence of a significant insect vector like the GWSS. Chemical pesticides are now used to suppress the GWSS population, which is effective but does not reduce this inoculum reservoir. Resistance mechanisms </w:t>
      </w:r>
      <w:r>
        <w:rPr>
          <w:sz w:val="22"/>
          <w:szCs w:val="22"/>
        </w:rPr>
        <w:t xml:space="preserve">capable of </w:t>
      </w:r>
      <w:r w:rsidRPr="00AA5CD4">
        <w:rPr>
          <w:sz w:val="22"/>
          <w:szCs w:val="22"/>
        </w:rPr>
        <w:t>degrad</w:t>
      </w:r>
      <w:r>
        <w:rPr>
          <w:sz w:val="22"/>
          <w:szCs w:val="22"/>
        </w:rPr>
        <w:t>ing</w:t>
      </w:r>
      <w:r w:rsidRPr="00AA5CD4">
        <w:rPr>
          <w:sz w:val="22"/>
          <w:szCs w:val="22"/>
        </w:rPr>
        <w:t xml:space="preserve"> the reservoir </w:t>
      </w:r>
      <w:r>
        <w:rPr>
          <w:sz w:val="22"/>
          <w:szCs w:val="22"/>
        </w:rPr>
        <w:t>could</w:t>
      </w:r>
      <w:r w:rsidRPr="00AA5CD4">
        <w:rPr>
          <w:sz w:val="22"/>
          <w:szCs w:val="22"/>
        </w:rPr>
        <w:t xml:space="preserve"> prevent further</w:t>
      </w:r>
      <w:r>
        <w:rPr>
          <w:sz w:val="22"/>
          <w:szCs w:val="22"/>
        </w:rPr>
        <w:t xml:space="preserve"> spread of the</w:t>
      </w:r>
      <w:r w:rsidRPr="00AA5CD4">
        <w:rPr>
          <w:sz w:val="22"/>
          <w:szCs w:val="22"/>
        </w:rPr>
        <w:t xml:space="preserve"> disease. It is critical to know whether any resistance mechanism under consideration can clear </w:t>
      </w:r>
      <w:proofErr w:type="spellStart"/>
      <w:r w:rsidRPr="00AA5CD4">
        <w:rPr>
          <w:i/>
          <w:sz w:val="22"/>
          <w:szCs w:val="22"/>
        </w:rPr>
        <w:t>Xf</w:t>
      </w:r>
      <w:proofErr w:type="spellEnd"/>
      <w:r w:rsidRPr="00AA5CD4">
        <w:rPr>
          <w:sz w:val="22"/>
          <w:szCs w:val="22"/>
        </w:rPr>
        <w:t xml:space="preserve"> and if so, by what mechanism. The resistance mechanism must limit spread and movement of the bacterium </w:t>
      </w:r>
      <w:r w:rsidRPr="00AA5CD4">
        <w:rPr>
          <w:i/>
          <w:sz w:val="22"/>
          <w:szCs w:val="22"/>
        </w:rPr>
        <w:t>in planta</w:t>
      </w:r>
      <w:r w:rsidRPr="00AA5CD4">
        <w:rPr>
          <w:sz w:val="22"/>
          <w:szCs w:val="22"/>
        </w:rPr>
        <w:t xml:space="preserve"> and block transmission of the disease by insect vectors. We have previously shown that </w:t>
      </w:r>
      <w:proofErr w:type="spellStart"/>
      <w:r w:rsidRPr="00AA5CD4">
        <w:rPr>
          <w:i/>
          <w:sz w:val="22"/>
          <w:szCs w:val="22"/>
        </w:rPr>
        <w:t>Xf</w:t>
      </w:r>
      <w:proofErr w:type="spellEnd"/>
      <w:r w:rsidRPr="00AA5CD4">
        <w:rPr>
          <w:sz w:val="22"/>
          <w:szCs w:val="22"/>
        </w:rPr>
        <w:t xml:space="preserve"> exposed to xylem fluid from resistant lines expressing NE-CB shows significant mortality. </w:t>
      </w:r>
      <w:r w:rsidRPr="00AA5CD4">
        <w:rPr>
          <w:sz w:val="22"/>
          <w:szCs w:val="22"/>
          <w:lang w:val="en"/>
        </w:rPr>
        <w:t xml:space="preserve">Our group has successfully designed and tested a NE-CB chimeric protein that specifically targets </w:t>
      </w:r>
      <w:proofErr w:type="spellStart"/>
      <w:r w:rsidRPr="00AA5CD4">
        <w:rPr>
          <w:i/>
          <w:sz w:val="22"/>
          <w:szCs w:val="22"/>
          <w:lang w:val="en"/>
        </w:rPr>
        <w:t>Xf</w:t>
      </w:r>
      <w:proofErr w:type="spellEnd"/>
      <w:r w:rsidRPr="00AA5CD4">
        <w:rPr>
          <w:sz w:val="22"/>
          <w:szCs w:val="22"/>
          <w:lang w:val="en"/>
        </w:rPr>
        <w:t xml:space="preserve"> in plant xylem (the site of infection), rapidly clears the pathogen, and blocks infection (Dandekar et al. 2009</w:t>
      </w:r>
      <w:r>
        <w:rPr>
          <w:sz w:val="22"/>
          <w:szCs w:val="22"/>
          <w:lang w:val="en"/>
        </w:rPr>
        <w:t>,</w:t>
      </w:r>
      <w:r w:rsidRPr="00AA5CD4">
        <w:rPr>
          <w:sz w:val="22"/>
          <w:szCs w:val="22"/>
          <w:lang w:val="en"/>
        </w:rPr>
        <w:t xml:space="preserve"> 2012; Kunkel et al. 2007). The protein conta</w:t>
      </w:r>
      <w:r>
        <w:rPr>
          <w:sz w:val="22"/>
          <w:szCs w:val="22"/>
          <w:lang w:val="en"/>
        </w:rPr>
        <w:t>ins two separate domains</w:t>
      </w:r>
      <w:r w:rsidRPr="00AA5CD4">
        <w:rPr>
          <w:sz w:val="22"/>
          <w:szCs w:val="22"/>
          <w:lang w:val="en"/>
        </w:rPr>
        <w:t xml:space="preserve">. </w:t>
      </w:r>
      <w:r w:rsidRPr="00AA5CD4" w:rsidDel="006171AD">
        <w:rPr>
          <w:sz w:val="22"/>
          <w:szCs w:val="22"/>
          <w:lang w:val="en"/>
        </w:rPr>
        <w:t>A</w:t>
      </w:r>
      <w:r w:rsidRPr="00AA5CD4">
        <w:rPr>
          <w:sz w:val="22"/>
          <w:szCs w:val="22"/>
          <w:lang w:val="en"/>
        </w:rPr>
        <w:t xml:space="preserve"> surface binding domain recognizes outer membrane proteins; we have previously shown that it recognizes and cleaves </w:t>
      </w:r>
      <w:proofErr w:type="spellStart"/>
      <w:r w:rsidRPr="00AA5CD4">
        <w:rPr>
          <w:sz w:val="22"/>
          <w:szCs w:val="22"/>
          <w:lang w:val="en"/>
        </w:rPr>
        <w:t>mopB</w:t>
      </w:r>
      <w:proofErr w:type="spellEnd"/>
      <w:r w:rsidRPr="00AA5CD4">
        <w:rPr>
          <w:sz w:val="22"/>
          <w:szCs w:val="22"/>
          <w:lang w:val="en"/>
        </w:rPr>
        <w:t xml:space="preserve">, a major </w:t>
      </w:r>
      <w:proofErr w:type="spellStart"/>
      <w:r w:rsidRPr="00AA5CD4">
        <w:rPr>
          <w:i/>
          <w:sz w:val="22"/>
          <w:szCs w:val="22"/>
          <w:lang w:val="en"/>
        </w:rPr>
        <w:t>Xf</w:t>
      </w:r>
      <w:proofErr w:type="spellEnd"/>
      <w:r w:rsidRPr="00AA5CD4">
        <w:rPr>
          <w:sz w:val="22"/>
          <w:szCs w:val="22"/>
          <w:lang w:val="en"/>
        </w:rPr>
        <w:t xml:space="preserve"> outer membrane protein (Dandekar et al. 2012). This </w:t>
      </w:r>
      <w:r>
        <w:rPr>
          <w:sz w:val="22"/>
          <w:szCs w:val="22"/>
          <w:lang w:val="en"/>
        </w:rPr>
        <w:t xml:space="preserve">surface recognition </w:t>
      </w:r>
      <w:r w:rsidRPr="00AA5CD4">
        <w:rPr>
          <w:sz w:val="22"/>
          <w:szCs w:val="22"/>
          <w:lang w:val="en"/>
        </w:rPr>
        <w:t xml:space="preserve">domain is </w:t>
      </w:r>
      <w:r>
        <w:rPr>
          <w:sz w:val="22"/>
          <w:szCs w:val="22"/>
          <w:lang w:val="en"/>
        </w:rPr>
        <w:t xml:space="preserve">encoded by </w:t>
      </w:r>
      <w:r w:rsidRPr="00AA5CD4">
        <w:rPr>
          <w:sz w:val="22"/>
          <w:szCs w:val="22"/>
          <w:lang w:val="en"/>
        </w:rPr>
        <w:t xml:space="preserve">a synthetic gene </w:t>
      </w:r>
      <w:r>
        <w:rPr>
          <w:sz w:val="22"/>
          <w:szCs w:val="22"/>
          <w:lang w:val="en"/>
        </w:rPr>
        <w:t xml:space="preserve">derived </w:t>
      </w:r>
      <w:r>
        <w:rPr>
          <w:sz w:val="22"/>
          <w:szCs w:val="22"/>
          <w:lang w:val="en"/>
        </w:rPr>
        <w:lastRenderedPageBreak/>
        <w:t>from</w:t>
      </w:r>
      <w:r w:rsidRPr="00AA5CD4">
        <w:rPr>
          <w:sz w:val="22"/>
          <w:szCs w:val="22"/>
          <w:lang w:val="en"/>
        </w:rPr>
        <w:t xml:space="preserve"> the human innate defense protein neutrophil elastase (NE) (Dandekar et al. 2012</w:t>
      </w:r>
      <w:r>
        <w:rPr>
          <w:sz w:val="22"/>
          <w:szCs w:val="22"/>
          <w:lang w:val="en"/>
        </w:rPr>
        <w:t>,</w:t>
      </w:r>
      <w:r w:rsidRPr="00AA5CD4">
        <w:rPr>
          <w:sz w:val="22"/>
          <w:szCs w:val="22"/>
          <w:lang w:val="en"/>
        </w:rPr>
        <w:t xml:space="preserve"> Kunkel et al. 2007). The second, CB domain is a clearance domain, connected </w:t>
      </w:r>
      <w:r>
        <w:rPr>
          <w:sz w:val="22"/>
          <w:szCs w:val="22"/>
          <w:lang w:val="en"/>
        </w:rPr>
        <w:t>via</w:t>
      </w:r>
      <w:r w:rsidRPr="00AA5CD4">
        <w:rPr>
          <w:sz w:val="22"/>
          <w:szCs w:val="22"/>
          <w:lang w:val="en"/>
        </w:rPr>
        <w:t xml:space="preserve"> a flexible linker to the C-terminal of NE. </w:t>
      </w:r>
      <w:r>
        <w:rPr>
          <w:sz w:val="22"/>
          <w:szCs w:val="22"/>
          <w:lang w:val="en"/>
        </w:rPr>
        <w:t>This domain</w:t>
      </w:r>
      <w:r w:rsidRPr="00AA5CD4">
        <w:rPr>
          <w:sz w:val="22"/>
          <w:szCs w:val="22"/>
          <w:lang w:val="en"/>
        </w:rPr>
        <w:t xml:space="preserve"> is a synthetic gene that encodes an antimicrobial peptide, </w:t>
      </w:r>
      <w:proofErr w:type="spellStart"/>
      <w:r w:rsidRPr="00AA5CD4">
        <w:rPr>
          <w:sz w:val="22"/>
          <w:szCs w:val="22"/>
          <w:lang w:val="en"/>
        </w:rPr>
        <w:t>cecropin</w:t>
      </w:r>
      <w:proofErr w:type="spellEnd"/>
      <w:r w:rsidRPr="00AA5CD4">
        <w:rPr>
          <w:sz w:val="22"/>
          <w:szCs w:val="22"/>
          <w:lang w:val="en"/>
        </w:rPr>
        <w:t xml:space="preserve"> B</w:t>
      </w:r>
      <w:r>
        <w:rPr>
          <w:sz w:val="22"/>
          <w:szCs w:val="22"/>
          <w:lang w:val="en"/>
        </w:rPr>
        <w:t xml:space="preserve"> (CB)</w:t>
      </w:r>
      <w:r w:rsidRPr="00AA5CD4">
        <w:rPr>
          <w:sz w:val="22"/>
          <w:szCs w:val="22"/>
          <w:lang w:val="en"/>
        </w:rPr>
        <w:t xml:space="preserve">, that specifically lyses Gram-negative bacteria like </w:t>
      </w:r>
      <w:proofErr w:type="spellStart"/>
      <w:r w:rsidRPr="00AA5CD4">
        <w:rPr>
          <w:i/>
          <w:sz w:val="22"/>
          <w:szCs w:val="22"/>
          <w:lang w:val="en"/>
        </w:rPr>
        <w:t>Xf</w:t>
      </w:r>
      <w:proofErr w:type="spellEnd"/>
      <w:r w:rsidRPr="00AA5CD4">
        <w:rPr>
          <w:sz w:val="22"/>
          <w:szCs w:val="22"/>
          <w:lang w:val="en"/>
        </w:rPr>
        <w:t xml:space="preserve"> (</w:t>
      </w:r>
      <w:proofErr w:type="spellStart"/>
      <w:r w:rsidRPr="00AA5CD4">
        <w:rPr>
          <w:sz w:val="22"/>
          <w:szCs w:val="22"/>
          <w:lang w:val="en" w:bidi="en-US"/>
        </w:rPr>
        <w:t>Andrès</w:t>
      </w:r>
      <w:proofErr w:type="spellEnd"/>
      <w:r w:rsidRPr="00AA5CD4">
        <w:rPr>
          <w:sz w:val="22"/>
          <w:szCs w:val="22"/>
          <w:lang w:val="en" w:bidi="en-US"/>
        </w:rPr>
        <w:t xml:space="preserve"> and </w:t>
      </w:r>
      <w:proofErr w:type="spellStart"/>
      <w:r w:rsidRPr="00AA5CD4">
        <w:rPr>
          <w:sz w:val="22"/>
          <w:szCs w:val="22"/>
          <w:lang w:val="en" w:bidi="en-US"/>
        </w:rPr>
        <w:t>Dimarcq</w:t>
      </w:r>
      <w:proofErr w:type="spellEnd"/>
      <w:r w:rsidRPr="00AA5CD4">
        <w:rPr>
          <w:sz w:val="22"/>
          <w:szCs w:val="22"/>
          <w:lang w:val="en" w:bidi="en-US"/>
        </w:rPr>
        <w:t xml:space="preserve"> 2007)</w:t>
      </w:r>
      <w:r w:rsidRPr="00AA5CD4">
        <w:rPr>
          <w:sz w:val="22"/>
          <w:szCs w:val="22"/>
          <w:lang w:val="en"/>
        </w:rPr>
        <w:t xml:space="preserve">.  The two domains work in tandem to recognize and lyse </w:t>
      </w:r>
      <w:proofErr w:type="spellStart"/>
      <w:r w:rsidRPr="00AA5CD4">
        <w:rPr>
          <w:i/>
          <w:sz w:val="22"/>
          <w:szCs w:val="22"/>
          <w:lang w:val="en"/>
        </w:rPr>
        <w:t>Xf</w:t>
      </w:r>
      <w:proofErr w:type="spellEnd"/>
      <w:r w:rsidRPr="00AA5CD4">
        <w:rPr>
          <w:sz w:val="22"/>
          <w:szCs w:val="22"/>
          <w:lang w:val="en"/>
        </w:rPr>
        <w:t xml:space="preserve">. Our current hypothesis for </w:t>
      </w:r>
      <w:r>
        <w:rPr>
          <w:sz w:val="22"/>
          <w:szCs w:val="22"/>
          <w:lang w:val="en"/>
        </w:rPr>
        <w:t>the</w:t>
      </w:r>
      <w:r w:rsidRPr="00AA5CD4">
        <w:rPr>
          <w:sz w:val="22"/>
          <w:szCs w:val="22"/>
          <w:lang w:val="en"/>
        </w:rPr>
        <w:t xml:space="preserve"> mode of action is that NE binds to the</w:t>
      </w:r>
      <w:r>
        <w:rPr>
          <w:sz w:val="22"/>
          <w:szCs w:val="22"/>
          <w:lang w:val="en"/>
        </w:rPr>
        <w:t xml:space="preserve"> surface of </w:t>
      </w:r>
      <w:proofErr w:type="spellStart"/>
      <w:r w:rsidRPr="001E5788">
        <w:rPr>
          <w:i/>
          <w:sz w:val="22"/>
          <w:szCs w:val="22"/>
          <w:lang w:val="en"/>
        </w:rPr>
        <w:t>Xf</w:t>
      </w:r>
      <w:proofErr w:type="spellEnd"/>
      <w:r>
        <w:rPr>
          <w:sz w:val="22"/>
          <w:szCs w:val="22"/>
          <w:lang w:val="en"/>
        </w:rPr>
        <w:t xml:space="preserve"> via</w:t>
      </w:r>
      <w:r w:rsidRPr="00AA5CD4">
        <w:rPr>
          <w:sz w:val="22"/>
          <w:szCs w:val="22"/>
          <w:lang w:val="en"/>
        </w:rPr>
        <w:t xml:space="preserve"> its </w:t>
      </w:r>
      <w:proofErr w:type="spellStart"/>
      <w:r w:rsidRPr="00AA5CD4">
        <w:rPr>
          <w:sz w:val="22"/>
          <w:szCs w:val="22"/>
          <w:lang w:val="en"/>
        </w:rPr>
        <w:t>mopB</w:t>
      </w:r>
      <w:proofErr w:type="spellEnd"/>
      <w:r w:rsidRPr="00AA5CD4">
        <w:rPr>
          <w:sz w:val="22"/>
          <w:szCs w:val="22"/>
          <w:lang w:val="en"/>
        </w:rPr>
        <w:t xml:space="preserve"> outer membrane protein, bringing the </w:t>
      </w:r>
      <w:proofErr w:type="spellStart"/>
      <w:r w:rsidRPr="00AA5CD4">
        <w:rPr>
          <w:sz w:val="22"/>
          <w:szCs w:val="22"/>
          <w:lang w:val="en"/>
        </w:rPr>
        <w:t>cecropin</w:t>
      </w:r>
      <w:proofErr w:type="spellEnd"/>
      <w:r>
        <w:rPr>
          <w:sz w:val="22"/>
          <w:szCs w:val="22"/>
          <w:lang w:val="en"/>
        </w:rPr>
        <w:t xml:space="preserve"> B</w:t>
      </w:r>
      <w:r w:rsidRPr="00AA5CD4">
        <w:rPr>
          <w:sz w:val="22"/>
          <w:szCs w:val="22"/>
          <w:lang w:val="en"/>
        </w:rPr>
        <w:t xml:space="preserve"> peptide close to the bacterial surface where it can lyse and kill the pathogen. Transgenic expression of this protein in tobacco and grape</w:t>
      </w:r>
      <w:r>
        <w:rPr>
          <w:sz w:val="22"/>
          <w:szCs w:val="22"/>
          <w:lang w:val="en"/>
        </w:rPr>
        <w:t xml:space="preserve"> has</w:t>
      </w:r>
      <w:r w:rsidRPr="00AA5CD4">
        <w:rPr>
          <w:sz w:val="22"/>
          <w:szCs w:val="22"/>
          <w:lang w:val="en"/>
        </w:rPr>
        <w:t xml:space="preserve"> provided phenotypic evidence of bacterial clearance and biochemical evidence of </w:t>
      </w:r>
      <w:proofErr w:type="spellStart"/>
      <w:r w:rsidRPr="00AA5CD4">
        <w:rPr>
          <w:sz w:val="22"/>
          <w:szCs w:val="22"/>
          <w:lang w:val="en"/>
        </w:rPr>
        <w:t>mopB</w:t>
      </w:r>
      <w:proofErr w:type="spellEnd"/>
      <w:r w:rsidRPr="00AA5CD4">
        <w:rPr>
          <w:sz w:val="22"/>
          <w:szCs w:val="22"/>
          <w:lang w:val="en"/>
        </w:rPr>
        <w:t xml:space="preserve"> degradation by NE (Dandekar et al. 2012). A major concern is that the presence of a protein of human origin in grapevines is potentially controversial to groups opposed to GMOs. Therefore, substituting </w:t>
      </w:r>
      <w:r>
        <w:rPr>
          <w:sz w:val="22"/>
          <w:szCs w:val="22"/>
          <w:lang w:val="en"/>
        </w:rPr>
        <w:t xml:space="preserve">NE and CB proteins derived from plants, ideally from grapevine, would </w:t>
      </w:r>
      <w:r w:rsidRPr="00AA5CD4">
        <w:rPr>
          <w:sz w:val="22"/>
          <w:szCs w:val="22"/>
          <w:lang w:val="en"/>
        </w:rPr>
        <w:t>be less controversial.</w:t>
      </w:r>
    </w:p>
    <w:p w:rsidR="00A77DA0" w:rsidRPr="00042529" w:rsidRDefault="00A77DA0" w:rsidP="00A77DA0">
      <w:pPr>
        <w:pStyle w:val="Default"/>
        <w:rPr>
          <w:sz w:val="22"/>
          <w:szCs w:val="22"/>
        </w:rPr>
      </w:pPr>
      <w:r w:rsidRPr="00042529">
        <w:rPr>
          <w:sz w:val="22"/>
          <w:szCs w:val="22"/>
        </w:rPr>
        <w:t xml:space="preserve"> </w:t>
      </w:r>
    </w:p>
    <w:p w:rsidR="00A77DA0" w:rsidRPr="003B0C00" w:rsidRDefault="00A77DA0" w:rsidP="00A77DA0">
      <w:pPr>
        <w:pStyle w:val="Default"/>
        <w:rPr>
          <w:b/>
          <w:sz w:val="22"/>
          <w:szCs w:val="22"/>
          <w:u w:val="single"/>
        </w:rPr>
      </w:pPr>
      <w:r w:rsidRPr="003B0C00">
        <w:rPr>
          <w:b/>
          <w:sz w:val="22"/>
          <w:szCs w:val="22"/>
          <w:u w:val="single"/>
        </w:rPr>
        <w:t xml:space="preserve">List of objectives </w:t>
      </w:r>
    </w:p>
    <w:p w:rsidR="00A77DA0" w:rsidRPr="00426CE8" w:rsidRDefault="00A77DA0" w:rsidP="00A77DA0">
      <w:pPr>
        <w:rPr>
          <w:rFonts w:ascii="Arial" w:hAnsi="Arial" w:cs="Arial"/>
          <w:sz w:val="22"/>
          <w:szCs w:val="22"/>
        </w:rPr>
      </w:pPr>
      <w:r w:rsidRPr="00426CE8">
        <w:rPr>
          <w:rFonts w:ascii="Arial" w:hAnsi="Arial" w:cs="Arial"/>
          <w:sz w:val="22"/>
          <w:szCs w:val="22"/>
        </w:rPr>
        <w:t xml:space="preserve">The goal of this project </w:t>
      </w:r>
      <w:r>
        <w:rPr>
          <w:rFonts w:ascii="Arial" w:hAnsi="Arial" w:cs="Arial"/>
          <w:sz w:val="22"/>
          <w:szCs w:val="22"/>
        </w:rPr>
        <w:t xml:space="preserve">is to redesign our existing therapeutic NE-CB CAP, replacing the human NE and insect CB domains with plant/grapevine </w:t>
      </w:r>
      <w:proofErr w:type="spellStart"/>
      <w:r>
        <w:rPr>
          <w:rFonts w:ascii="Arial" w:hAnsi="Arial" w:cs="Arial"/>
          <w:sz w:val="22"/>
          <w:szCs w:val="22"/>
        </w:rPr>
        <w:t>orthologs</w:t>
      </w:r>
      <w:proofErr w:type="spellEnd"/>
      <w:r>
        <w:rPr>
          <w:rFonts w:ascii="Arial" w:hAnsi="Arial" w:cs="Arial"/>
          <w:sz w:val="22"/>
          <w:szCs w:val="22"/>
        </w:rPr>
        <w:t>, and to validate the efficacy of the new CAP components in providing resistance to PD in grapevines. We are now following the goals, objectives and activities as stated in the revised proposal submitted last year (2013) and approved for two years.</w:t>
      </w:r>
    </w:p>
    <w:p w:rsidR="00A77DA0" w:rsidRDefault="00A77DA0" w:rsidP="00A77DA0">
      <w:pPr>
        <w:tabs>
          <w:tab w:val="left" w:pos="-720"/>
        </w:tabs>
        <w:rPr>
          <w:rFonts w:ascii="Arial" w:hAnsi="Arial" w:cs="Arial"/>
          <w:sz w:val="22"/>
          <w:szCs w:val="22"/>
        </w:rPr>
      </w:pPr>
    </w:p>
    <w:p w:rsidR="00A77DA0" w:rsidRPr="00B15B5D" w:rsidRDefault="00A77DA0" w:rsidP="00A77DA0">
      <w:pPr>
        <w:tabs>
          <w:tab w:val="left" w:pos="-720"/>
        </w:tabs>
        <w:jc w:val="both"/>
        <w:rPr>
          <w:rFonts w:ascii="Arial" w:hAnsi="Arial" w:cs="Arial"/>
          <w:b/>
          <w:sz w:val="22"/>
          <w:szCs w:val="22"/>
        </w:rPr>
      </w:pPr>
      <w:r>
        <w:rPr>
          <w:rFonts w:ascii="Arial" w:hAnsi="Arial" w:cs="Arial"/>
          <w:b/>
          <w:sz w:val="22"/>
          <w:szCs w:val="22"/>
        </w:rPr>
        <w:t>Goal:</w:t>
      </w:r>
      <w:r w:rsidRPr="00B15B5D">
        <w:rPr>
          <w:rFonts w:ascii="Arial" w:hAnsi="Arial" w:cs="Arial"/>
          <w:b/>
          <w:sz w:val="22"/>
          <w:szCs w:val="22"/>
        </w:rPr>
        <w:t xml:space="preserve">  </w:t>
      </w:r>
      <w:r>
        <w:rPr>
          <w:rFonts w:ascii="Arial" w:hAnsi="Arial" w:cs="Arial"/>
          <w:b/>
          <w:sz w:val="22"/>
          <w:szCs w:val="22"/>
        </w:rPr>
        <w:t>Redesign the NE-CB chimeric antimicrobial with a plant elastase and plant-derived lytic domain and test its efficacy to combat PD in transgenic tobacco and grapevines</w:t>
      </w:r>
      <w:r w:rsidRPr="00B15B5D">
        <w:rPr>
          <w:rFonts w:ascii="Arial" w:hAnsi="Arial" w:cs="Arial"/>
          <w:b/>
          <w:sz w:val="22"/>
          <w:szCs w:val="22"/>
        </w:rPr>
        <w:t xml:space="preserve">. </w:t>
      </w:r>
    </w:p>
    <w:p w:rsidR="00A77DA0" w:rsidRDefault="00A77DA0" w:rsidP="00A77DA0">
      <w:pPr>
        <w:tabs>
          <w:tab w:val="left" w:pos="-720"/>
        </w:tabs>
        <w:jc w:val="both"/>
        <w:rPr>
          <w:rFonts w:ascii="Arial" w:hAnsi="Arial" w:cs="Arial"/>
          <w:sz w:val="22"/>
          <w:szCs w:val="22"/>
        </w:rPr>
      </w:pPr>
    </w:p>
    <w:p w:rsidR="00A77DA0" w:rsidRDefault="00A77DA0" w:rsidP="00A77DA0">
      <w:pPr>
        <w:tabs>
          <w:tab w:val="left" w:pos="-720"/>
        </w:tabs>
        <w:rPr>
          <w:rFonts w:ascii="Arial" w:hAnsi="Arial" w:cs="Arial"/>
          <w:sz w:val="22"/>
          <w:szCs w:val="22"/>
        </w:rPr>
      </w:pPr>
      <w:r>
        <w:rPr>
          <w:rFonts w:ascii="Arial" w:hAnsi="Arial" w:cs="Arial"/>
          <w:sz w:val="22"/>
          <w:szCs w:val="22"/>
        </w:rPr>
        <w:t>Objective 1: Redesign the chimeric antimicrobial protein by substituting a plant counterpart (plant elastase or PE) for the human neutrophil elastase (NE) component and demonstrate its efficacy for bacterial clearance.</w:t>
      </w:r>
    </w:p>
    <w:p w:rsidR="00A77DA0" w:rsidRDefault="00A77DA0" w:rsidP="00A77DA0">
      <w:pPr>
        <w:tabs>
          <w:tab w:val="left" w:pos="-720"/>
        </w:tabs>
        <w:jc w:val="both"/>
        <w:rPr>
          <w:rFonts w:ascii="Arial" w:hAnsi="Arial" w:cs="Arial"/>
          <w:sz w:val="22"/>
          <w:szCs w:val="22"/>
        </w:rPr>
      </w:pPr>
    </w:p>
    <w:p w:rsidR="00A77DA0" w:rsidRDefault="00A77DA0" w:rsidP="00A77DA0">
      <w:pPr>
        <w:tabs>
          <w:tab w:val="left" w:pos="-720"/>
        </w:tabs>
        <w:rPr>
          <w:rFonts w:ascii="Arial" w:hAnsi="Arial" w:cs="Arial"/>
          <w:sz w:val="22"/>
          <w:szCs w:val="22"/>
        </w:rPr>
      </w:pPr>
      <w:r>
        <w:rPr>
          <w:rFonts w:ascii="Arial" w:hAnsi="Arial" w:cs="Arial"/>
          <w:sz w:val="22"/>
          <w:szCs w:val="22"/>
        </w:rPr>
        <w:t>Activity 1: Identify a suitable plant elastase candidate that is comparable to human neutrophil elastase in active site structure</w:t>
      </w:r>
      <w:r w:rsidRPr="005425F6">
        <w:rPr>
          <w:rFonts w:ascii="Arial" w:hAnsi="Arial" w:cs="Arial"/>
          <w:sz w:val="22"/>
          <w:szCs w:val="22"/>
        </w:rPr>
        <w:t xml:space="preserve"> </w:t>
      </w:r>
      <w:r>
        <w:rPr>
          <w:rFonts w:ascii="Arial" w:hAnsi="Arial" w:cs="Arial"/>
          <w:sz w:val="22"/>
          <w:szCs w:val="22"/>
        </w:rPr>
        <w:t>using the CLASP computational tool.</w:t>
      </w:r>
    </w:p>
    <w:p w:rsidR="00A77DA0" w:rsidRDefault="00A77DA0" w:rsidP="00A77DA0">
      <w:pPr>
        <w:tabs>
          <w:tab w:val="left" w:pos="-720"/>
        </w:tabs>
        <w:jc w:val="both"/>
        <w:rPr>
          <w:rFonts w:ascii="Arial" w:hAnsi="Arial" w:cs="Arial"/>
          <w:sz w:val="22"/>
          <w:szCs w:val="22"/>
        </w:rPr>
      </w:pPr>
    </w:p>
    <w:p w:rsidR="00A77DA0" w:rsidRDefault="00A77DA0" w:rsidP="00A77DA0">
      <w:pPr>
        <w:tabs>
          <w:tab w:val="left" w:pos="-720"/>
        </w:tabs>
        <w:rPr>
          <w:rFonts w:ascii="Arial" w:hAnsi="Arial" w:cs="Arial"/>
          <w:sz w:val="22"/>
          <w:szCs w:val="22"/>
        </w:rPr>
      </w:pPr>
      <w:r>
        <w:rPr>
          <w:rFonts w:ascii="Arial" w:hAnsi="Arial" w:cs="Arial"/>
          <w:sz w:val="22"/>
          <w:szCs w:val="22"/>
        </w:rPr>
        <w:t xml:space="preserve">Activity 2: Construct vectors and test </w:t>
      </w:r>
      <w:r w:rsidRPr="001279D9">
        <w:rPr>
          <w:rFonts w:ascii="Arial" w:hAnsi="Arial" w:cs="Arial"/>
          <w:i/>
          <w:sz w:val="22"/>
          <w:szCs w:val="22"/>
        </w:rPr>
        <w:t>in planta</w:t>
      </w:r>
      <w:r>
        <w:rPr>
          <w:rFonts w:ascii="Arial" w:hAnsi="Arial" w:cs="Arial"/>
          <w:sz w:val="22"/>
          <w:szCs w:val="22"/>
        </w:rPr>
        <w:t xml:space="preserve">-produced protein for efficacy in killing </w:t>
      </w:r>
      <w:proofErr w:type="spellStart"/>
      <w:r w:rsidRPr="001279D9">
        <w:rPr>
          <w:rFonts w:ascii="Arial" w:hAnsi="Arial" w:cs="Arial"/>
          <w:i/>
          <w:sz w:val="22"/>
          <w:szCs w:val="22"/>
        </w:rPr>
        <w:t>Xf</w:t>
      </w:r>
      <w:proofErr w:type="spellEnd"/>
      <w:r>
        <w:rPr>
          <w:rFonts w:ascii="Arial" w:hAnsi="Arial" w:cs="Arial"/>
          <w:sz w:val="22"/>
          <w:szCs w:val="22"/>
        </w:rPr>
        <w:t xml:space="preserve"> in culture.</w:t>
      </w:r>
    </w:p>
    <w:p w:rsidR="00A77DA0" w:rsidRDefault="00A77DA0" w:rsidP="00A77DA0">
      <w:pPr>
        <w:tabs>
          <w:tab w:val="left" w:pos="-720"/>
        </w:tabs>
        <w:jc w:val="both"/>
        <w:rPr>
          <w:rFonts w:ascii="Arial" w:hAnsi="Arial" w:cs="Arial"/>
          <w:sz w:val="22"/>
          <w:szCs w:val="22"/>
        </w:rPr>
      </w:pPr>
    </w:p>
    <w:p w:rsidR="00A77DA0" w:rsidRDefault="00A77DA0" w:rsidP="00A77DA0">
      <w:pPr>
        <w:tabs>
          <w:tab w:val="left" w:pos="-720"/>
        </w:tabs>
        <w:rPr>
          <w:rFonts w:ascii="Arial" w:hAnsi="Arial" w:cs="Arial"/>
          <w:sz w:val="22"/>
          <w:szCs w:val="22"/>
        </w:rPr>
      </w:pPr>
      <w:r>
        <w:rPr>
          <w:rFonts w:ascii="Arial" w:hAnsi="Arial" w:cs="Arial"/>
          <w:sz w:val="22"/>
          <w:szCs w:val="22"/>
        </w:rPr>
        <w:t xml:space="preserve">Activity 3: </w:t>
      </w:r>
      <w:r w:rsidRPr="00AB49EE">
        <w:rPr>
          <w:rFonts w:ascii="Arial" w:hAnsi="Arial" w:cs="Arial"/>
          <w:i/>
          <w:sz w:val="22"/>
          <w:szCs w:val="22"/>
        </w:rPr>
        <w:t>In planta</w:t>
      </w:r>
      <w:r>
        <w:rPr>
          <w:rFonts w:ascii="Arial" w:hAnsi="Arial" w:cs="Arial"/>
          <w:sz w:val="22"/>
          <w:szCs w:val="22"/>
        </w:rPr>
        <w:t xml:space="preserve"> efficacy testing: construct binary vectors (PE-CB), transform grapevine and tobacco, and test transgenic tobacco and grapevine for clearance of </w:t>
      </w:r>
      <w:proofErr w:type="spellStart"/>
      <w:r w:rsidRPr="00EB4A62">
        <w:rPr>
          <w:rFonts w:ascii="Arial" w:hAnsi="Arial" w:cs="Arial"/>
          <w:i/>
          <w:sz w:val="22"/>
          <w:szCs w:val="22"/>
        </w:rPr>
        <w:t>Xf</w:t>
      </w:r>
      <w:proofErr w:type="spellEnd"/>
      <w:r>
        <w:rPr>
          <w:rFonts w:ascii="Arial" w:hAnsi="Arial" w:cs="Arial"/>
          <w:sz w:val="22"/>
          <w:szCs w:val="22"/>
        </w:rPr>
        <w:t xml:space="preserve"> and resistance to PD symptoms.</w:t>
      </w:r>
    </w:p>
    <w:p w:rsidR="00A77DA0" w:rsidRDefault="00A77DA0" w:rsidP="00A77DA0">
      <w:pPr>
        <w:tabs>
          <w:tab w:val="left" w:pos="-720"/>
        </w:tabs>
        <w:jc w:val="both"/>
        <w:rPr>
          <w:rFonts w:ascii="Arial" w:hAnsi="Arial" w:cs="Arial"/>
          <w:sz w:val="22"/>
          <w:szCs w:val="22"/>
        </w:rPr>
      </w:pPr>
    </w:p>
    <w:p w:rsidR="00A77DA0" w:rsidRDefault="00A77DA0" w:rsidP="00A77DA0">
      <w:pPr>
        <w:tabs>
          <w:tab w:val="left" w:pos="-720"/>
        </w:tabs>
        <w:rPr>
          <w:rFonts w:ascii="Arial" w:hAnsi="Arial" w:cs="Arial"/>
          <w:sz w:val="22"/>
          <w:szCs w:val="22"/>
        </w:rPr>
      </w:pPr>
      <w:r>
        <w:rPr>
          <w:rFonts w:ascii="Arial" w:hAnsi="Arial" w:cs="Arial"/>
          <w:sz w:val="22"/>
          <w:szCs w:val="22"/>
        </w:rPr>
        <w:t xml:space="preserve">Objective 2: Redesign the chimeric antimicrobial protein by substituting a plant/grapevine counterpart (plant lytic domain or PLD) for the insect-derived </w:t>
      </w:r>
      <w:proofErr w:type="spellStart"/>
      <w:r>
        <w:rPr>
          <w:rFonts w:ascii="Arial" w:hAnsi="Arial" w:cs="Arial"/>
          <w:sz w:val="22"/>
          <w:szCs w:val="22"/>
        </w:rPr>
        <w:t>Cecropin</w:t>
      </w:r>
      <w:proofErr w:type="spellEnd"/>
      <w:r>
        <w:rPr>
          <w:rFonts w:ascii="Arial" w:hAnsi="Arial" w:cs="Arial"/>
          <w:sz w:val="22"/>
          <w:szCs w:val="22"/>
        </w:rPr>
        <w:t xml:space="preserve"> B (CB) component in the lytic domain and demonstrate its efficacy for bacterial clearance.</w:t>
      </w:r>
    </w:p>
    <w:p w:rsidR="00A77DA0" w:rsidRDefault="00A77DA0" w:rsidP="00A77DA0">
      <w:pPr>
        <w:tabs>
          <w:tab w:val="left" w:pos="-720"/>
        </w:tabs>
        <w:jc w:val="both"/>
        <w:rPr>
          <w:rFonts w:ascii="Arial" w:hAnsi="Arial" w:cs="Arial"/>
          <w:sz w:val="22"/>
          <w:szCs w:val="22"/>
        </w:rPr>
      </w:pPr>
    </w:p>
    <w:p w:rsidR="00A77DA0" w:rsidRDefault="00A77DA0" w:rsidP="00A77DA0">
      <w:pPr>
        <w:tabs>
          <w:tab w:val="left" w:pos="-720"/>
        </w:tabs>
        <w:rPr>
          <w:rFonts w:ascii="Arial" w:hAnsi="Arial" w:cs="Arial"/>
          <w:sz w:val="22"/>
          <w:szCs w:val="22"/>
        </w:rPr>
      </w:pPr>
      <w:r>
        <w:rPr>
          <w:rFonts w:ascii="Arial" w:hAnsi="Arial" w:cs="Arial"/>
          <w:sz w:val="22"/>
          <w:szCs w:val="22"/>
        </w:rPr>
        <w:t xml:space="preserve">Activity 4: Identify a suitable PLD candidate that is comparable to insect-derived </w:t>
      </w:r>
      <w:proofErr w:type="spellStart"/>
      <w:r>
        <w:rPr>
          <w:rFonts w:ascii="Arial" w:hAnsi="Arial" w:cs="Arial"/>
          <w:sz w:val="22"/>
          <w:szCs w:val="22"/>
        </w:rPr>
        <w:t>Cecropin</w:t>
      </w:r>
      <w:proofErr w:type="spellEnd"/>
      <w:r>
        <w:rPr>
          <w:rFonts w:ascii="Arial" w:hAnsi="Arial" w:cs="Arial"/>
          <w:sz w:val="22"/>
          <w:szCs w:val="22"/>
        </w:rPr>
        <w:t xml:space="preserve"> B in primary and secondary structure</w:t>
      </w:r>
      <w:r w:rsidRPr="005425F6">
        <w:rPr>
          <w:rFonts w:ascii="Arial" w:hAnsi="Arial" w:cs="Arial"/>
          <w:sz w:val="22"/>
          <w:szCs w:val="22"/>
        </w:rPr>
        <w:t xml:space="preserve"> </w:t>
      </w:r>
      <w:r>
        <w:rPr>
          <w:rFonts w:ascii="Arial" w:hAnsi="Arial" w:cs="Arial"/>
          <w:sz w:val="22"/>
          <w:szCs w:val="22"/>
        </w:rPr>
        <w:t>using CLASP and other computational tools.</w:t>
      </w:r>
    </w:p>
    <w:p w:rsidR="00A77DA0" w:rsidRDefault="00A77DA0" w:rsidP="00A77DA0">
      <w:pPr>
        <w:tabs>
          <w:tab w:val="left" w:pos="-720"/>
        </w:tabs>
        <w:jc w:val="both"/>
        <w:rPr>
          <w:rFonts w:ascii="Arial" w:hAnsi="Arial" w:cs="Arial"/>
          <w:sz w:val="22"/>
          <w:szCs w:val="22"/>
        </w:rPr>
      </w:pPr>
    </w:p>
    <w:p w:rsidR="00A77DA0" w:rsidRDefault="00A77DA0" w:rsidP="00A77DA0">
      <w:pPr>
        <w:tabs>
          <w:tab w:val="left" w:pos="-720"/>
        </w:tabs>
        <w:rPr>
          <w:rFonts w:ascii="Arial" w:hAnsi="Arial" w:cs="Arial"/>
          <w:sz w:val="22"/>
          <w:szCs w:val="22"/>
        </w:rPr>
      </w:pPr>
      <w:r>
        <w:rPr>
          <w:rFonts w:ascii="Arial" w:hAnsi="Arial" w:cs="Arial"/>
          <w:sz w:val="22"/>
          <w:szCs w:val="22"/>
        </w:rPr>
        <w:t xml:space="preserve">Activity 5: Test synthetic PLD protein for efficacy in killing </w:t>
      </w:r>
      <w:proofErr w:type="spellStart"/>
      <w:r w:rsidRPr="001279D9">
        <w:rPr>
          <w:rFonts w:ascii="Arial" w:hAnsi="Arial" w:cs="Arial"/>
          <w:i/>
          <w:sz w:val="22"/>
          <w:szCs w:val="22"/>
        </w:rPr>
        <w:t>Xf</w:t>
      </w:r>
      <w:proofErr w:type="spellEnd"/>
      <w:r>
        <w:rPr>
          <w:rFonts w:ascii="Arial" w:hAnsi="Arial" w:cs="Arial"/>
          <w:sz w:val="22"/>
          <w:szCs w:val="22"/>
        </w:rPr>
        <w:t xml:space="preserve"> in culture.</w:t>
      </w:r>
    </w:p>
    <w:p w:rsidR="00A77DA0" w:rsidRDefault="00A77DA0" w:rsidP="00A77DA0">
      <w:pPr>
        <w:tabs>
          <w:tab w:val="left" w:pos="-720"/>
        </w:tabs>
        <w:jc w:val="both"/>
        <w:rPr>
          <w:rFonts w:ascii="Arial" w:hAnsi="Arial" w:cs="Arial"/>
          <w:sz w:val="22"/>
          <w:szCs w:val="22"/>
        </w:rPr>
      </w:pPr>
    </w:p>
    <w:p w:rsidR="00A77DA0" w:rsidRPr="009C635E" w:rsidRDefault="00A77DA0" w:rsidP="00A77DA0">
      <w:pPr>
        <w:tabs>
          <w:tab w:val="left" w:pos="-720"/>
        </w:tabs>
        <w:rPr>
          <w:rFonts w:ascii="Arial" w:hAnsi="Arial" w:cs="Arial"/>
          <w:sz w:val="22"/>
          <w:szCs w:val="22"/>
        </w:rPr>
      </w:pPr>
      <w:r w:rsidRPr="003848F1">
        <w:rPr>
          <w:rFonts w:ascii="Arial" w:hAnsi="Arial" w:cs="Arial"/>
          <w:sz w:val="22"/>
          <w:szCs w:val="22"/>
        </w:rPr>
        <w:t xml:space="preserve">Activity 6: </w:t>
      </w:r>
      <w:r w:rsidRPr="003848F1">
        <w:rPr>
          <w:rFonts w:ascii="Arial" w:hAnsi="Arial" w:cs="Arial"/>
          <w:i/>
          <w:sz w:val="22"/>
          <w:szCs w:val="22"/>
        </w:rPr>
        <w:t>In planta</w:t>
      </w:r>
      <w:r w:rsidRPr="003848F1">
        <w:rPr>
          <w:rFonts w:ascii="Arial" w:hAnsi="Arial" w:cs="Arial"/>
          <w:sz w:val="22"/>
          <w:szCs w:val="22"/>
        </w:rPr>
        <w:t xml:space="preserve"> testing of the efficacy of grape-derived CAP components using transient expression</w:t>
      </w:r>
      <w:r>
        <w:rPr>
          <w:rFonts w:ascii="Arial" w:hAnsi="Arial" w:cs="Arial"/>
          <w:sz w:val="22"/>
          <w:szCs w:val="22"/>
        </w:rPr>
        <w:t>.</w:t>
      </w:r>
    </w:p>
    <w:p w:rsidR="00A77DA0" w:rsidRDefault="00A77DA0" w:rsidP="00A77DA0">
      <w:pPr>
        <w:tabs>
          <w:tab w:val="left" w:pos="-720"/>
        </w:tabs>
        <w:jc w:val="both"/>
        <w:rPr>
          <w:rFonts w:ascii="Arial" w:hAnsi="Arial" w:cs="Arial"/>
          <w:sz w:val="22"/>
          <w:szCs w:val="22"/>
        </w:rPr>
      </w:pPr>
    </w:p>
    <w:p w:rsidR="00A77DA0" w:rsidRDefault="00A77DA0" w:rsidP="00A77DA0">
      <w:pPr>
        <w:tabs>
          <w:tab w:val="left" w:pos="-720"/>
        </w:tabs>
        <w:rPr>
          <w:rFonts w:ascii="Arial" w:hAnsi="Arial" w:cs="Arial"/>
          <w:sz w:val="22"/>
          <w:szCs w:val="22"/>
        </w:rPr>
      </w:pPr>
      <w:r>
        <w:rPr>
          <w:rFonts w:ascii="Arial" w:hAnsi="Arial" w:cs="Arial"/>
          <w:sz w:val="22"/>
          <w:szCs w:val="22"/>
        </w:rPr>
        <w:t>Objective 3: Construct and test a fully plant-derived CAP (PE-PLD) and test its ability to confer resistance to PD in grapevine rootstocks.</w:t>
      </w:r>
    </w:p>
    <w:p w:rsidR="00A77DA0" w:rsidRDefault="00A77DA0" w:rsidP="00A77DA0">
      <w:pPr>
        <w:tabs>
          <w:tab w:val="left" w:pos="-720"/>
        </w:tabs>
        <w:jc w:val="both"/>
        <w:rPr>
          <w:rFonts w:ascii="Arial" w:hAnsi="Arial" w:cs="Arial"/>
          <w:sz w:val="22"/>
          <w:szCs w:val="22"/>
        </w:rPr>
      </w:pPr>
    </w:p>
    <w:p w:rsidR="00A77DA0" w:rsidRDefault="00A77DA0" w:rsidP="00A77DA0">
      <w:pPr>
        <w:tabs>
          <w:tab w:val="left" w:pos="-720"/>
        </w:tabs>
        <w:rPr>
          <w:rFonts w:ascii="Arial" w:hAnsi="Arial" w:cs="Arial"/>
          <w:sz w:val="22"/>
          <w:szCs w:val="22"/>
        </w:rPr>
      </w:pPr>
      <w:r>
        <w:rPr>
          <w:rFonts w:ascii="Arial" w:hAnsi="Arial" w:cs="Arial"/>
          <w:sz w:val="22"/>
          <w:szCs w:val="22"/>
        </w:rPr>
        <w:t xml:space="preserve">Activity 7: Construct a PE-PLD binary vector, transform grapevine and tobacco, and evaluate </w:t>
      </w:r>
      <w:proofErr w:type="spellStart"/>
      <w:r w:rsidRPr="00D473C7">
        <w:rPr>
          <w:rFonts w:ascii="Arial" w:hAnsi="Arial" w:cs="Arial"/>
          <w:i/>
          <w:sz w:val="22"/>
          <w:szCs w:val="22"/>
        </w:rPr>
        <w:t>Xf</w:t>
      </w:r>
      <w:proofErr w:type="spellEnd"/>
      <w:r>
        <w:rPr>
          <w:rFonts w:ascii="Arial" w:hAnsi="Arial" w:cs="Arial"/>
          <w:sz w:val="22"/>
          <w:szCs w:val="22"/>
        </w:rPr>
        <w:t xml:space="preserve"> resistance and PD development.</w:t>
      </w:r>
    </w:p>
    <w:p w:rsidR="00A77DA0" w:rsidRPr="00042529" w:rsidRDefault="00A77DA0" w:rsidP="00A77DA0">
      <w:pPr>
        <w:pStyle w:val="Default"/>
        <w:rPr>
          <w:sz w:val="22"/>
          <w:szCs w:val="22"/>
        </w:rPr>
      </w:pPr>
    </w:p>
    <w:p w:rsidR="00A77DA0" w:rsidRPr="00E251CF" w:rsidRDefault="00A77DA0" w:rsidP="00A77DA0">
      <w:pPr>
        <w:pStyle w:val="Default"/>
        <w:rPr>
          <w:b/>
          <w:sz w:val="22"/>
          <w:szCs w:val="22"/>
          <w:u w:val="single"/>
        </w:rPr>
      </w:pPr>
      <w:r w:rsidRPr="00E251CF">
        <w:rPr>
          <w:b/>
          <w:sz w:val="22"/>
          <w:szCs w:val="22"/>
          <w:u w:val="single"/>
        </w:rPr>
        <w:t xml:space="preserve">Description of activities conducted to accomplish each objective, and summary of accomplishments and results for each objective </w:t>
      </w:r>
    </w:p>
    <w:p w:rsidR="00A77DA0" w:rsidRDefault="00A77DA0" w:rsidP="00A77DA0">
      <w:pPr>
        <w:tabs>
          <w:tab w:val="left" w:pos="-720"/>
        </w:tabs>
        <w:jc w:val="both"/>
        <w:rPr>
          <w:rFonts w:ascii="Arial" w:hAnsi="Arial" w:cs="Arial"/>
          <w:sz w:val="22"/>
          <w:szCs w:val="22"/>
        </w:rPr>
      </w:pPr>
    </w:p>
    <w:p w:rsidR="00A77DA0" w:rsidRDefault="00A77DA0" w:rsidP="00A77DA0">
      <w:pPr>
        <w:tabs>
          <w:tab w:val="left" w:pos="-720"/>
        </w:tabs>
        <w:rPr>
          <w:rFonts w:ascii="Arial" w:hAnsi="Arial" w:cs="Arial"/>
          <w:sz w:val="22"/>
          <w:szCs w:val="22"/>
        </w:rPr>
      </w:pPr>
      <w:r w:rsidRPr="00CA1F56">
        <w:rPr>
          <w:rFonts w:ascii="Arial" w:hAnsi="Arial" w:cs="Arial"/>
          <w:sz w:val="22"/>
          <w:szCs w:val="22"/>
          <w:u w:val="single"/>
        </w:rPr>
        <w:t>Objective 1: Redesign the chimeric antimicrobial protein by substituting a plant counterpart (plant elastase or PE) for the human neutrophil elastase (NE) component and demonstrate its efficacy for bacterial clearance</w:t>
      </w:r>
      <w:r>
        <w:rPr>
          <w:rFonts w:ascii="Arial" w:hAnsi="Arial" w:cs="Arial"/>
          <w:sz w:val="22"/>
          <w:szCs w:val="22"/>
        </w:rPr>
        <w:t>.</w:t>
      </w:r>
    </w:p>
    <w:p w:rsidR="00A77DA0" w:rsidRDefault="00A77DA0" w:rsidP="00A77DA0">
      <w:pPr>
        <w:jc w:val="both"/>
        <w:rPr>
          <w:rFonts w:ascii="Arial" w:hAnsi="Arial" w:cs="Arial"/>
          <w:sz w:val="22"/>
          <w:szCs w:val="22"/>
        </w:rPr>
      </w:pPr>
    </w:p>
    <w:p w:rsidR="00A77DA0" w:rsidRPr="009C635E" w:rsidRDefault="00A77DA0" w:rsidP="00A77DA0">
      <w:pPr>
        <w:rPr>
          <w:rFonts w:ascii="Arial" w:hAnsi="Arial" w:cs="Arial"/>
          <w:sz w:val="22"/>
          <w:szCs w:val="22"/>
        </w:rPr>
      </w:pPr>
      <w:r w:rsidRPr="009C635E">
        <w:rPr>
          <w:rFonts w:ascii="Arial" w:hAnsi="Arial" w:cs="Arial"/>
          <w:sz w:val="22"/>
          <w:szCs w:val="22"/>
        </w:rPr>
        <w:t>Since the CAP components work synergistically</w:t>
      </w:r>
      <w:r>
        <w:rPr>
          <w:rFonts w:ascii="Arial" w:hAnsi="Arial" w:cs="Arial"/>
          <w:sz w:val="22"/>
          <w:szCs w:val="22"/>
        </w:rPr>
        <w:t>,</w:t>
      </w:r>
      <w:r w:rsidRPr="009C635E">
        <w:rPr>
          <w:rFonts w:ascii="Arial" w:hAnsi="Arial" w:cs="Arial"/>
          <w:sz w:val="22"/>
          <w:szCs w:val="22"/>
        </w:rPr>
        <w:t xml:space="preserve"> we will replace them one at a time</w:t>
      </w:r>
      <w:r>
        <w:rPr>
          <w:rFonts w:ascii="Arial" w:hAnsi="Arial" w:cs="Arial"/>
          <w:sz w:val="22"/>
          <w:szCs w:val="22"/>
        </w:rPr>
        <w:t>,</w:t>
      </w:r>
      <w:r w:rsidRPr="009C635E">
        <w:rPr>
          <w:rFonts w:ascii="Arial" w:hAnsi="Arial" w:cs="Arial"/>
          <w:sz w:val="22"/>
          <w:szCs w:val="22"/>
        </w:rPr>
        <w:t xml:space="preserve"> maintaining the other original component. </w:t>
      </w:r>
      <w:r>
        <w:rPr>
          <w:rFonts w:ascii="Arial" w:hAnsi="Arial" w:cs="Arial"/>
          <w:sz w:val="22"/>
          <w:szCs w:val="22"/>
        </w:rPr>
        <w:t xml:space="preserve">In this time period, we focused our efforts in replacing the human neutrophil elastase (NE) </w:t>
      </w:r>
      <w:r w:rsidRPr="009C635E">
        <w:rPr>
          <w:rFonts w:ascii="Arial" w:hAnsi="Arial" w:cs="Arial"/>
          <w:sz w:val="22"/>
          <w:szCs w:val="22"/>
        </w:rPr>
        <w:t>with a plant/grapevine version of NE (PE)</w:t>
      </w:r>
      <w:r>
        <w:rPr>
          <w:rFonts w:ascii="Arial" w:hAnsi="Arial" w:cs="Arial"/>
          <w:sz w:val="22"/>
          <w:szCs w:val="22"/>
        </w:rPr>
        <w:t>. To do this, we need to discover an appropriate protein in plants and possibly more appropriately in grapevine that has the same activity as NE</w:t>
      </w:r>
      <w:r w:rsidRPr="009C635E">
        <w:rPr>
          <w:rFonts w:ascii="Arial" w:hAnsi="Arial" w:cs="Arial"/>
          <w:sz w:val="22"/>
          <w:szCs w:val="22"/>
        </w:rPr>
        <w:t>.</w:t>
      </w:r>
    </w:p>
    <w:p w:rsidR="00A77DA0" w:rsidRDefault="00A77DA0" w:rsidP="00A77DA0">
      <w:pPr>
        <w:tabs>
          <w:tab w:val="left" w:pos="-720"/>
        </w:tabs>
        <w:jc w:val="both"/>
        <w:rPr>
          <w:rFonts w:ascii="Arial" w:hAnsi="Arial" w:cs="Arial"/>
          <w:sz w:val="22"/>
          <w:szCs w:val="22"/>
        </w:rPr>
      </w:pPr>
    </w:p>
    <w:p w:rsidR="00A77DA0" w:rsidRDefault="00A77DA0" w:rsidP="00A77DA0">
      <w:pPr>
        <w:tabs>
          <w:tab w:val="left" w:pos="-720"/>
        </w:tabs>
        <w:rPr>
          <w:rFonts w:ascii="Arial" w:hAnsi="Arial" w:cs="Arial"/>
          <w:sz w:val="22"/>
          <w:szCs w:val="22"/>
        </w:rPr>
      </w:pPr>
      <w:r w:rsidRPr="00CA1F56">
        <w:rPr>
          <w:rFonts w:ascii="Arial" w:hAnsi="Arial" w:cs="Arial"/>
          <w:sz w:val="22"/>
          <w:szCs w:val="22"/>
          <w:u w:val="single"/>
        </w:rPr>
        <w:t>Activity 1: Identify a suitable plant elastase candidate that is comparable to human neutrophil elastase in active site structure using the CLASP computational tool</w:t>
      </w:r>
      <w:r>
        <w:rPr>
          <w:rFonts w:ascii="Arial" w:hAnsi="Arial" w:cs="Arial"/>
          <w:sz w:val="22"/>
          <w:szCs w:val="22"/>
        </w:rPr>
        <w:t>.</w:t>
      </w:r>
    </w:p>
    <w:p w:rsidR="00A77DA0" w:rsidRDefault="00A77DA0" w:rsidP="00A77DA0">
      <w:pPr>
        <w:tabs>
          <w:tab w:val="left" w:pos="-720"/>
        </w:tabs>
        <w:jc w:val="both"/>
        <w:rPr>
          <w:rFonts w:ascii="Arial" w:hAnsi="Arial" w:cs="Arial"/>
          <w:sz w:val="22"/>
          <w:szCs w:val="22"/>
        </w:rPr>
      </w:pPr>
    </w:p>
    <w:p w:rsidR="00A77DA0" w:rsidRPr="005416C4" w:rsidRDefault="00A77DA0" w:rsidP="00A77DA0">
      <w:pPr>
        <w:tabs>
          <w:tab w:val="left" w:pos="-720"/>
        </w:tabs>
        <w:rPr>
          <w:rFonts w:ascii="Arial" w:hAnsi="Arial" w:cs="Arial"/>
          <w:sz w:val="22"/>
          <w:szCs w:val="22"/>
        </w:rPr>
      </w:pPr>
      <w:r w:rsidRPr="005416C4">
        <w:rPr>
          <w:rFonts w:ascii="Arial" w:hAnsi="Arial" w:cs="Arial"/>
          <w:sz w:val="22"/>
          <w:szCs w:val="22"/>
        </w:rPr>
        <w:t xml:space="preserve">This activity has been successfully accomplished. A plant PE candidate protein was identified using the CLASP (Chakraborty et al. 2011) </w:t>
      </w:r>
      <w:r>
        <w:rPr>
          <w:rFonts w:ascii="Arial" w:hAnsi="Arial" w:cs="Arial"/>
          <w:sz w:val="22"/>
          <w:szCs w:val="22"/>
        </w:rPr>
        <w:t>package</w:t>
      </w:r>
      <w:r w:rsidRPr="005416C4">
        <w:rPr>
          <w:rFonts w:ascii="Arial" w:hAnsi="Arial" w:cs="Arial"/>
          <w:sz w:val="22"/>
          <w:szCs w:val="22"/>
        </w:rPr>
        <w:t xml:space="preserve"> (</w:t>
      </w:r>
      <w:hyperlink r:id="rId11" w:history="1">
        <w:r w:rsidRPr="005416C4">
          <w:rPr>
            <w:rStyle w:val="Hyperlink"/>
            <w:rFonts w:ascii="Arial" w:hAnsi="Arial" w:cs="Arial"/>
            <w:sz w:val="22"/>
            <w:szCs w:val="22"/>
          </w:rPr>
          <w:t>http://www.sanchak.com/clasp/</w:t>
        </w:r>
      </w:hyperlink>
      <w:r w:rsidRPr="005416C4">
        <w:rPr>
          <w:rFonts w:ascii="Arial" w:hAnsi="Arial" w:cs="Arial"/>
          <w:sz w:val="22"/>
          <w:szCs w:val="22"/>
        </w:rPr>
        <w:t xml:space="preserve">). Details of the protocol and workflow used to make this selection have been described (Chakraborty et al. 2013). The P14a from </w:t>
      </w:r>
      <w:proofErr w:type="spellStart"/>
      <w:r w:rsidRPr="005416C4">
        <w:rPr>
          <w:rStyle w:val="Emphasis"/>
          <w:rFonts w:ascii="Arial" w:hAnsi="Arial" w:cs="Arial"/>
          <w:sz w:val="22"/>
          <w:szCs w:val="22"/>
        </w:rPr>
        <w:t>Solanum</w:t>
      </w:r>
      <w:proofErr w:type="spellEnd"/>
      <w:r w:rsidRPr="005416C4">
        <w:rPr>
          <w:rStyle w:val="Emphasis"/>
          <w:rFonts w:ascii="Arial" w:hAnsi="Arial" w:cs="Arial"/>
          <w:sz w:val="22"/>
          <w:szCs w:val="22"/>
        </w:rPr>
        <w:t xml:space="preserve"> </w:t>
      </w:r>
      <w:proofErr w:type="spellStart"/>
      <w:r w:rsidRPr="005416C4">
        <w:rPr>
          <w:rStyle w:val="Emphasis"/>
          <w:rFonts w:ascii="Arial" w:hAnsi="Arial" w:cs="Arial"/>
          <w:sz w:val="22"/>
          <w:szCs w:val="22"/>
        </w:rPr>
        <w:t>lycopersicum</w:t>
      </w:r>
      <w:proofErr w:type="spellEnd"/>
      <w:r w:rsidRPr="005416C4">
        <w:rPr>
          <w:rFonts w:ascii="Arial" w:hAnsi="Arial" w:cs="Arial"/>
          <w:sz w:val="22"/>
          <w:szCs w:val="22"/>
        </w:rPr>
        <w:t xml:space="preserve"> (tomato) </w:t>
      </w:r>
      <w:r>
        <w:rPr>
          <w:rFonts w:ascii="Arial" w:hAnsi="Arial" w:cs="Arial"/>
          <w:sz w:val="22"/>
          <w:szCs w:val="22"/>
        </w:rPr>
        <w:t>was the protein of</w:t>
      </w:r>
      <w:r w:rsidRPr="005416C4">
        <w:rPr>
          <w:rFonts w:ascii="Arial" w:hAnsi="Arial" w:cs="Arial"/>
          <w:sz w:val="22"/>
          <w:szCs w:val="22"/>
        </w:rPr>
        <w:t xml:space="preserve"> choice </w:t>
      </w:r>
      <w:r>
        <w:rPr>
          <w:rFonts w:ascii="Arial" w:hAnsi="Arial" w:cs="Arial"/>
          <w:sz w:val="22"/>
          <w:szCs w:val="22"/>
        </w:rPr>
        <w:t>because</w:t>
      </w:r>
      <w:r w:rsidRPr="005416C4">
        <w:rPr>
          <w:rFonts w:ascii="Arial" w:hAnsi="Arial" w:cs="Arial"/>
          <w:sz w:val="22"/>
          <w:szCs w:val="22"/>
        </w:rPr>
        <w:t xml:space="preserve"> we found similar, highly conserved proteins from other plant species, including grapevine. Additionally, the PR superfamily is widely distributed in animals, plants, and fungi. </w:t>
      </w:r>
      <w:r>
        <w:rPr>
          <w:rFonts w:ascii="Arial" w:hAnsi="Arial" w:cs="Arial"/>
          <w:sz w:val="22"/>
          <w:szCs w:val="22"/>
        </w:rPr>
        <w:t>F</w:t>
      </w:r>
      <w:r w:rsidRPr="005416C4">
        <w:rPr>
          <w:rFonts w:ascii="Arial" w:hAnsi="Arial" w:cs="Arial"/>
          <w:sz w:val="22"/>
          <w:szCs w:val="22"/>
        </w:rPr>
        <w:t xml:space="preserve">rom several matching criteria, </w:t>
      </w:r>
      <w:r>
        <w:rPr>
          <w:rFonts w:ascii="Arial" w:hAnsi="Arial" w:cs="Arial"/>
          <w:sz w:val="22"/>
          <w:szCs w:val="22"/>
        </w:rPr>
        <w:t xml:space="preserve">we chose </w:t>
      </w:r>
      <w:r w:rsidRPr="005416C4">
        <w:rPr>
          <w:rFonts w:ascii="Arial" w:hAnsi="Arial" w:cs="Arial"/>
          <w:sz w:val="22"/>
          <w:szCs w:val="22"/>
        </w:rPr>
        <w:t xml:space="preserve">the P14a from </w:t>
      </w:r>
      <w:proofErr w:type="spellStart"/>
      <w:r w:rsidRPr="005416C4">
        <w:rPr>
          <w:rFonts w:ascii="Arial" w:hAnsi="Arial" w:cs="Arial"/>
          <w:i/>
          <w:sz w:val="22"/>
          <w:szCs w:val="22"/>
        </w:rPr>
        <w:t>Vitis</w:t>
      </w:r>
      <w:proofErr w:type="spellEnd"/>
      <w:r w:rsidRPr="005416C4">
        <w:rPr>
          <w:rFonts w:ascii="Arial" w:hAnsi="Arial" w:cs="Arial"/>
          <w:i/>
          <w:sz w:val="22"/>
          <w:szCs w:val="22"/>
        </w:rPr>
        <w:t xml:space="preserve"> </w:t>
      </w:r>
      <w:proofErr w:type="spellStart"/>
      <w:r w:rsidRPr="005416C4">
        <w:rPr>
          <w:rFonts w:ascii="Arial" w:hAnsi="Arial" w:cs="Arial"/>
          <w:i/>
          <w:sz w:val="22"/>
          <w:szCs w:val="22"/>
        </w:rPr>
        <w:t>shuttleworthii</w:t>
      </w:r>
      <w:proofErr w:type="spellEnd"/>
      <w:r w:rsidRPr="005416C4">
        <w:rPr>
          <w:rFonts w:ascii="Arial" w:hAnsi="Arial" w:cs="Arial"/>
          <w:sz w:val="22"/>
          <w:szCs w:val="22"/>
        </w:rPr>
        <w:t xml:space="preserve"> (</w:t>
      </w:r>
      <w:r w:rsidRPr="004D32B2">
        <w:rPr>
          <w:rFonts w:ascii="Arial" w:hAnsi="Arial" w:cs="Arial"/>
          <w:i/>
          <w:sz w:val="22"/>
          <w:szCs w:val="22"/>
        </w:rPr>
        <w:t>Vs</w:t>
      </w:r>
      <w:r w:rsidRPr="005416C4">
        <w:rPr>
          <w:rFonts w:ascii="Arial" w:hAnsi="Arial" w:cs="Arial"/>
          <w:sz w:val="22"/>
          <w:szCs w:val="22"/>
        </w:rPr>
        <w:t xml:space="preserve">), as this species is resistant to PD (Walker, personal communication). More recently, 21 different PR-1 genes from grapevine, including those from </w:t>
      </w:r>
      <w:r w:rsidRPr="004D32B2">
        <w:rPr>
          <w:rFonts w:ascii="Arial" w:hAnsi="Arial" w:cs="Arial"/>
          <w:i/>
          <w:sz w:val="22"/>
          <w:szCs w:val="22"/>
        </w:rPr>
        <w:t>Vs</w:t>
      </w:r>
      <w:r w:rsidRPr="005416C4">
        <w:rPr>
          <w:rFonts w:ascii="Arial" w:hAnsi="Arial" w:cs="Arial"/>
          <w:sz w:val="22"/>
          <w:szCs w:val="22"/>
        </w:rPr>
        <w:t xml:space="preserve">, were characterized and shown to confer resistance to bacterial disease (Li et al. 2011). </w:t>
      </w:r>
    </w:p>
    <w:p w:rsidR="00A77DA0" w:rsidRDefault="00A77DA0" w:rsidP="00A77DA0">
      <w:pPr>
        <w:tabs>
          <w:tab w:val="left" w:pos="-720"/>
        </w:tabs>
        <w:jc w:val="both"/>
        <w:rPr>
          <w:rFonts w:ascii="Arial" w:hAnsi="Arial" w:cs="Arial"/>
          <w:sz w:val="22"/>
          <w:szCs w:val="22"/>
        </w:rPr>
      </w:pPr>
    </w:p>
    <w:p w:rsidR="00A77DA0" w:rsidRDefault="00A77DA0" w:rsidP="00A77DA0">
      <w:pPr>
        <w:tabs>
          <w:tab w:val="left" w:pos="-720"/>
        </w:tabs>
        <w:rPr>
          <w:rFonts w:ascii="Arial" w:hAnsi="Arial" w:cs="Arial"/>
          <w:sz w:val="22"/>
          <w:szCs w:val="22"/>
        </w:rPr>
      </w:pPr>
      <w:r w:rsidRPr="00705886">
        <w:rPr>
          <w:rFonts w:ascii="Arial" w:hAnsi="Arial" w:cs="Arial"/>
          <w:sz w:val="22"/>
          <w:szCs w:val="22"/>
          <w:u w:val="single"/>
        </w:rPr>
        <w:t xml:space="preserve">Activity 2: Construct vectors and test </w:t>
      </w:r>
      <w:r w:rsidRPr="00705886">
        <w:rPr>
          <w:rFonts w:ascii="Arial" w:hAnsi="Arial" w:cs="Arial"/>
          <w:i/>
          <w:sz w:val="22"/>
          <w:szCs w:val="22"/>
          <w:u w:val="single"/>
        </w:rPr>
        <w:t>in planta</w:t>
      </w:r>
      <w:r w:rsidRPr="00705886">
        <w:rPr>
          <w:rFonts w:ascii="Arial" w:hAnsi="Arial" w:cs="Arial"/>
          <w:sz w:val="22"/>
          <w:szCs w:val="22"/>
          <w:u w:val="single"/>
        </w:rPr>
        <w:t xml:space="preserve">-produced protein for efficacy in killing </w:t>
      </w:r>
      <w:proofErr w:type="spellStart"/>
      <w:r w:rsidRPr="00705886">
        <w:rPr>
          <w:rFonts w:ascii="Arial" w:hAnsi="Arial" w:cs="Arial"/>
          <w:i/>
          <w:sz w:val="22"/>
          <w:szCs w:val="22"/>
          <w:u w:val="single"/>
        </w:rPr>
        <w:t>Xf</w:t>
      </w:r>
      <w:proofErr w:type="spellEnd"/>
      <w:r w:rsidRPr="00705886">
        <w:rPr>
          <w:rFonts w:ascii="Arial" w:hAnsi="Arial" w:cs="Arial"/>
          <w:sz w:val="22"/>
          <w:szCs w:val="22"/>
          <w:u w:val="single"/>
        </w:rPr>
        <w:t xml:space="preserve"> in culture</w:t>
      </w:r>
      <w:r>
        <w:rPr>
          <w:rFonts w:ascii="Arial" w:hAnsi="Arial" w:cs="Arial"/>
          <w:sz w:val="22"/>
          <w:szCs w:val="22"/>
        </w:rPr>
        <w:t>.</w:t>
      </w:r>
    </w:p>
    <w:p w:rsidR="00A77DA0" w:rsidRPr="001A23A3" w:rsidRDefault="00A77DA0" w:rsidP="00A77DA0">
      <w:pPr>
        <w:tabs>
          <w:tab w:val="left" w:pos="-720"/>
        </w:tabs>
        <w:jc w:val="both"/>
        <w:rPr>
          <w:rFonts w:ascii="Arial" w:hAnsi="Arial" w:cs="Arial"/>
          <w:sz w:val="22"/>
          <w:szCs w:val="22"/>
        </w:rPr>
      </w:pPr>
    </w:p>
    <w:p w:rsidR="00A77DA0" w:rsidRPr="001A23A3" w:rsidRDefault="00A77DA0" w:rsidP="00A77DA0">
      <w:pPr>
        <w:tabs>
          <w:tab w:val="left" w:pos="-720"/>
        </w:tabs>
        <w:rPr>
          <w:rFonts w:ascii="Arial" w:hAnsi="Arial" w:cs="Arial"/>
          <w:sz w:val="22"/>
          <w:szCs w:val="22"/>
        </w:rPr>
      </w:pPr>
      <w:r w:rsidRPr="001A23A3">
        <w:rPr>
          <w:rFonts w:ascii="Arial" w:hAnsi="Arial" w:cs="Arial"/>
          <w:sz w:val="22"/>
          <w:szCs w:val="22"/>
        </w:rPr>
        <w:t xml:space="preserve">To test the efficacy of </w:t>
      </w:r>
      <w:r w:rsidRPr="001A23A3">
        <w:rPr>
          <w:rFonts w:ascii="Arial" w:hAnsi="Arial" w:cs="Arial"/>
          <w:i/>
          <w:sz w:val="22"/>
          <w:szCs w:val="22"/>
        </w:rPr>
        <w:t>Vs</w:t>
      </w:r>
      <w:r w:rsidRPr="001A23A3">
        <w:rPr>
          <w:rFonts w:ascii="Arial" w:hAnsi="Arial" w:cs="Arial"/>
          <w:sz w:val="22"/>
          <w:szCs w:val="22"/>
        </w:rPr>
        <w:t xml:space="preserve">P14a in clearing </w:t>
      </w:r>
      <w:proofErr w:type="spellStart"/>
      <w:r w:rsidRPr="001A23A3">
        <w:rPr>
          <w:rFonts w:ascii="Arial" w:hAnsi="Arial" w:cs="Arial"/>
          <w:i/>
          <w:sz w:val="22"/>
          <w:szCs w:val="22"/>
        </w:rPr>
        <w:t>Xf</w:t>
      </w:r>
      <w:proofErr w:type="spellEnd"/>
      <w:r w:rsidRPr="001A23A3">
        <w:rPr>
          <w:rFonts w:ascii="Arial" w:hAnsi="Arial" w:cs="Arial"/>
          <w:i/>
          <w:sz w:val="22"/>
          <w:szCs w:val="22"/>
        </w:rPr>
        <w:t>,</w:t>
      </w:r>
      <w:r w:rsidRPr="001A23A3">
        <w:rPr>
          <w:rFonts w:ascii="Arial" w:hAnsi="Arial" w:cs="Arial"/>
          <w:sz w:val="22"/>
          <w:szCs w:val="22"/>
        </w:rPr>
        <w:t xml:space="preserve"> we codon-optimized and chemically synthesized VsP14a after adding a 3</w:t>
      </w:r>
      <w:r>
        <w:rPr>
          <w:rFonts w:ascii="Arial" w:hAnsi="Arial" w:cs="Arial"/>
          <w:sz w:val="22"/>
          <w:szCs w:val="22"/>
        </w:rPr>
        <w:t xml:space="preserve"> </w:t>
      </w:r>
      <w:r w:rsidRPr="001A23A3">
        <w:rPr>
          <w:rFonts w:ascii="Arial" w:hAnsi="Arial" w:cs="Arial"/>
          <w:sz w:val="22"/>
          <w:szCs w:val="22"/>
        </w:rPr>
        <w:t>x</w:t>
      </w:r>
      <w:r>
        <w:rPr>
          <w:rFonts w:ascii="Arial" w:hAnsi="Arial" w:cs="Arial"/>
          <w:sz w:val="22"/>
          <w:szCs w:val="22"/>
        </w:rPr>
        <w:t xml:space="preserve"> </w:t>
      </w:r>
      <w:r w:rsidRPr="001A23A3">
        <w:rPr>
          <w:rFonts w:ascii="Arial" w:hAnsi="Arial" w:cs="Arial"/>
          <w:sz w:val="22"/>
          <w:szCs w:val="22"/>
        </w:rPr>
        <w:t>Flag purification tag (Sigma Aldrich)</w:t>
      </w:r>
      <w:r>
        <w:rPr>
          <w:rFonts w:ascii="Arial" w:hAnsi="Arial" w:cs="Arial"/>
          <w:sz w:val="22"/>
          <w:szCs w:val="22"/>
        </w:rPr>
        <w:t xml:space="preserve"> and cloned it into an expression vector, </w:t>
      </w:r>
      <w:proofErr w:type="spellStart"/>
      <w:r>
        <w:rPr>
          <w:rFonts w:ascii="Arial" w:hAnsi="Arial" w:cs="Arial"/>
          <w:sz w:val="22"/>
          <w:szCs w:val="22"/>
        </w:rPr>
        <w:t>pEAQ</w:t>
      </w:r>
      <w:proofErr w:type="spellEnd"/>
      <w:r>
        <w:rPr>
          <w:rFonts w:ascii="Arial" w:hAnsi="Arial" w:cs="Arial"/>
          <w:sz w:val="22"/>
          <w:szCs w:val="22"/>
        </w:rPr>
        <w:t>-HT, and into a</w:t>
      </w:r>
      <w:r w:rsidRPr="001A23A3">
        <w:rPr>
          <w:rFonts w:ascii="Arial" w:hAnsi="Arial" w:cs="Arial"/>
          <w:sz w:val="22"/>
          <w:szCs w:val="22"/>
        </w:rPr>
        <w:t xml:space="preserve"> binary vector for transient protein expression in tobacco</w:t>
      </w:r>
      <w:r>
        <w:rPr>
          <w:rFonts w:ascii="Arial" w:hAnsi="Arial" w:cs="Arial"/>
          <w:sz w:val="22"/>
          <w:szCs w:val="22"/>
        </w:rPr>
        <w:t xml:space="preserve"> (</w:t>
      </w:r>
      <w:r w:rsidRPr="001A23A3">
        <w:rPr>
          <w:rFonts w:ascii="Arial" w:hAnsi="Arial" w:cs="Arial"/>
          <w:i/>
          <w:sz w:val="22"/>
          <w:szCs w:val="22"/>
        </w:rPr>
        <w:t xml:space="preserve">N. </w:t>
      </w:r>
      <w:proofErr w:type="spellStart"/>
      <w:r w:rsidRPr="001A23A3">
        <w:rPr>
          <w:rFonts w:ascii="Arial" w:hAnsi="Arial" w:cs="Arial"/>
          <w:i/>
          <w:sz w:val="22"/>
          <w:szCs w:val="22"/>
        </w:rPr>
        <w:t>benthamiana</w:t>
      </w:r>
      <w:proofErr w:type="spellEnd"/>
      <w:r>
        <w:rPr>
          <w:rFonts w:ascii="Arial" w:hAnsi="Arial" w:cs="Arial"/>
          <w:i/>
          <w:sz w:val="22"/>
          <w:szCs w:val="22"/>
        </w:rPr>
        <w:t>;</w:t>
      </w:r>
      <w:r w:rsidRPr="001A23A3">
        <w:rPr>
          <w:rFonts w:ascii="Arial" w:hAnsi="Arial" w:cs="Arial"/>
          <w:sz w:val="22"/>
          <w:szCs w:val="22"/>
        </w:rPr>
        <w:t xml:space="preserve"> </w:t>
      </w:r>
      <w:hyperlink w:anchor="_ENREF_2" w:tooltip="Sainsbury, 2009 #49" w:history="1">
        <w:r w:rsidRPr="001A23A3">
          <w:rPr>
            <w:rFonts w:ascii="Arial" w:hAnsi="Arial" w:cs="Arial"/>
            <w:noProof/>
            <w:sz w:val="22"/>
            <w:szCs w:val="22"/>
          </w:rPr>
          <w:t>Sainsbury et al. 2009</w:t>
        </w:r>
      </w:hyperlink>
      <w:r w:rsidRPr="001A23A3">
        <w:rPr>
          <w:rFonts w:ascii="Arial" w:hAnsi="Arial" w:cs="Arial"/>
          <w:noProof/>
          <w:sz w:val="22"/>
          <w:szCs w:val="22"/>
        </w:rPr>
        <w:t>)</w:t>
      </w:r>
      <w:r>
        <w:rPr>
          <w:rFonts w:ascii="Arial" w:hAnsi="Arial" w:cs="Arial"/>
          <w:sz w:val="22"/>
          <w:szCs w:val="22"/>
        </w:rPr>
        <w:t xml:space="preserve">. </w:t>
      </w:r>
      <w:r w:rsidRPr="001A23A3">
        <w:rPr>
          <w:rFonts w:ascii="Arial" w:hAnsi="Arial" w:cs="Arial"/>
          <w:sz w:val="22"/>
          <w:szCs w:val="22"/>
        </w:rPr>
        <w:t xml:space="preserve">Total protein was extracted using an </w:t>
      </w:r>
      <w:proofErr w:type="spellStart"/>
      <w:r w:rsidRPr="001A23A3">
        <w:rPr>
          <w:rFonts w:ascii="Arial" w:hAnsi="Arial" w:cs="Arial"/>
          <w:sz w:val="22"/>
          <w:szCs w:val="22"/>
        </w:rPr>
        <w:t>apoplastic</w:t>
      </w:r>
      <w:proofErr w:type="spellEnd"/>
      <w:r w:rsidRPr="001A23A3">
        <w:rPr>
          <w:rFonts w:ascii="Arial" w:hAnsi="Arial" w:cs="Arial"/>
          <w:sz w:val="22"/>
          <w:szCs w:val="22"/>
        </w:rPr>
        <w:t xml:space="preserve"> wash method </w:t>
      </w:r>
      <w:r>
        <w:rPr>
          <w:rFonts w:ascii="Arial" w:hAnsi="Arial" w:cs="Arial"/>
          <w:sz w:val="22"/>
          <w:szCs w:val="22"/>
        </w:rPr>
        <w:t>and</w:t>
      </w:r>
      <w:r w:rsidRPr="001A23A3">
        <w:rPr>
          <w:rFonts w:ascii="Arial" w:hAnsi="Arial" w:cs="Arial"/>
          <w:sz w:val="22"/>
          <w:szCs w:val="22"/>
        </w:rPr>
        <w:t xml:space="preserve"> tested </w:t>
      </w:r>
      <w:r>
        <w:rPr>
          <w:rFonts w:ascii="Arial" w:hAnsi="Arial" w:cs="Arial"/>
          <w:sz w:val="22"/>
          <w:szCs w:val="22"/>
        </w:rPr>
        <w:t xml:space="preserve">for </w:t>
      </w:r>
      <w:r w:rsidRPr="001A23A3">
        <w:rPr>
          <w:rFonts w:ascii="Arial" w:hAnsi="Arial" w:cs="Arial"/>
          <w:sz w:val="22"/>
          <w:szCs w:val="22"/>
        </w:rPr>
        <w:t xml:space="preserve">the ability </w:t>
      </w:r>
      <w:proofErr w:type="gramStart"/>
      <w:r w:rsidRPr="001A23A3">
        <w:rPr>
          <w:rFonts w:ascii="Arial" w:hAnsi="Arial" w:cs="Arial"/>
          <w:sz w:val="22"/>
          <w:szCs w:val="22"/>
        </w:rPr>
        <w:t>inhibit</w:t>
      </w:r>
      <w:proofErr w:type="gramEnd"/>
      <w:r w:rsidRPr="001A23A3">
        <w:rPr>
          <w:rFonts w:ascii="Arial" w:hAnsi="Arial" w:cs="Arial"/>
          <w:sz w:val="22"/>
          <w:szCs w:val="22"/>
        </w:rPr>
        <w:t xml:space="preserve"> growth of </w:t>
      </w:r>
      <w:r w:rsidRPr="001A23A3">
        <w:rPr>
          <w:rFonts w:ascii="Arial" w:hAnsi="Arial" w:cs="Arial"/>
          <w:i/>
          <w:sz w:val="22"/>
          <w:szCs w:val="22"/>
        </w:rPr>
        <w:t>E.</w:t>
      </w:r>
      <w:r>
        <w:rPr>
          <w:rFonts w:ascii="Arial" w:hAnsi="Arial" w:cs="Arial"/>
          <w:i/>
          <w:sz w:val="22"/>
          <w:szCs w:val="22"/>
        </w:rPr>
        <w:t xml:space="preserve"> </w:t>
      </w:r>
      <w:r w:rsidRPr="001A23A3">
        <w:rPr>
          <w:rFonts w:ascii="Arial" w:hAnsi="Arial" w:cs="Arial"/>
          <w:i/>
          <w:sz w:val="22"/>
          <w:szCs w:val="22"/>
        </w:rPr>
        <w:t xml:space="preserve">coli </w:t>
      </w:r>
      <w:r w:rsidRPr="001A23A3">
        <w:rPr>
          <w:rFonts w:ascii="Arial" w:hAnsi="Arial" w:cs="Arial"/>
          <w:sz w:val="22"/>
          <w:szCs w:val="22"/>
        </w:rPr>
        <w:t xml:space="preserve">and </w:t>
      </w:r>
      <w:proofErr w:type="spellStart"/>
      <w:r w:rsidRPr="001A23A3">
        <w:rPr>
          <w:rFonts w:ascii="Arial" w:hAnsi="Arial" w:cs="Arial"/>
          <w:i/>
          <w:sz w:val="22"/>
          <w:szCs w:val="22"/>
        </w:rPr>
        <w:t>X</w:t>
      </w:r>
      <w:r>
        <w:rPr>
          <w:rFonts w:ascii="Arial" w:hAnsi="Arial" w:cs="Arial"/>
          <w:i/>
          <w:sz w:val="22"/>
          <w:szCs w:val="22"/>
        </w:rPr>
        <w:t>f</w:t>
      </w:r>
      <w:proofErr w:type="spellEnd"/>
      <w:r w:rsidRPr="001A23A3">
        <w:rPr>
          <w:rFonts w:ascii="Arial" w:hAnsi="Arial" w:cs="Arial"/>
          <w:sz w:val="22"/>
          <w:szCs w:val="22"/>
        </w:rPr>
        <w:t xml:space="preserve">. After four hours, the extract from the plant expressing the empty vector showed </w:t>
      </w:r>
      <w:r w:rsidRPr="001A23A3">
        <w:rPr>
          <w:rFonts w:ascii="Arial" w:hAnsi="Arial" w:cs="Arial"/>
          <w:i/>
          <w:sz w:val="22"/>
          <w:szCs w:val="22"/>
        </w:rPr>
        <w:t>E.</w:t>
      </w:r>
      <w:r>
        <w:rPr>
          <w:rFonts w:ascii="Arial" w:hAnsi="Arial" w:cs="Arial"/>
          <w:i/>
          <w:sz w:val="22"/>
          <w:szCs w:val="22"/>
        </w:rPr>
        <w:t xml:space="preserve"> </w:t>
      </w:r>
      <w:r w:rsidRPr="001A23A3">
        <w:rPr>
          <w:rFonts w:ascii="Arial" w:hAnsi="Arial" w:cs="Arial"/>
          <w:i/>
          <w:sz w:val="22"/>
          <w:szCs w:val="22"/>
        </w:rPr>
        <w:t>coli</w:t>
      </w:r>
      <w:r w:rsidRPr="001A23A3">
        <w:rPr>
          <w:rFonts w:ascii="Arial" w:hAnsi="Arial" w:cs="Arial"/>
          <w:sz w:val="22"/>
          <w:szCs w:val="22"/>
        </w:rPr>
        <w:t xml:space="preserve"> growth, while growth of </w:t>
      </w:r>
      <w:r>
        <w:rPr>
          <w:rFonts w:ascii="Arial" w:hAnsi="Arial" w:cs="Arial"/>
          <w:sz w:val="22"/>
          <w:szCs w:val="22"/>
        </w:rPr>
        <w:t>bacteria</w:t>
      </w:r>
      <w:r w:rsidRPr="001A23A3">
        <w:rPr>
          <w:rFonts w:ascii="Arial" w:hAnsi="Arial" w:cs="Arial"/>
          <w:sz w:val="22"/>
          <w:szCs w:val="22"/>
        </w:rPr>
        <w:t xml:space="preserve"> exposed to VsP14 </w:t>
      </w:r>
      <w:r w:rsidRPr="001A23A3" w:rsidDel="00F95508">
        <w:rPr>
          <w:rFonts w:ascii="Arial" w:hAnsi="Arial" w:cs="Arial"/>
          <w:sz w:val="22"/>
          <w:szCs w:val="22"/>
        </w:rPr>
        <w:t>was</w:t>
      </w:r>
      <w:r w:rsidRPr="001A23A3">
        <w:rPr>
          <w:rFonts w:ascii="Arial" w:hAnsi="Arial" w:cs="Arial"/>
          <w:sz w:val="22"/>
          <w:szCs w:val="22"/>
        </w:rPr>
        <w:t xml:space="preserve"> completely inhibited. VsP14a also inhibited growth of </w:t>
      </w:r>
      <w:proofErr w:type="spellStart"/>
      <w:r w:rsidRPr="001A23A3">
        <w:rPr>
          <w:rFonts w:ascii="Arial" w:hAnsi="Arial" w:cs="Arial"/>
          <w:i/>
          <w:sz w:val="22"/>
          <w:szCs w:val="22"/>
        </w:rPr>
        <w:t>X</w:t>
      </w:r>
      <w:r>
        <w:rPr>
          <w:rFonts w:ascii="Arial" w:hAnsi="Arial" w:cs="Arial"/>
          <w:i/>
          <w:sz w:val="22"/>
          <w:szCs w:val="22"/>
        </w:rPr>
        <w:t>f</w:t>
      </w:r>
      <w:proofErr w:type="spellEnd"/>
      <w:r w:rsidRPr="001A23A3">
        <w:rPr>
          <w:rFonts w:ascii="Arial" w:hAnsi="Arial" w:cs="Arial"/>
          <w:sz w:val="22"/>
          <w:szCs w:val="22"/>
        </w:rPr>
        <w:t xml:space="preserve"> while protein obtained from the empty vector did not. By 50 minutes, 50% of the population was killed, but mortality reached a pl</w:t>
      </w:r>
      <w:r>
        <w:rPr>
          <w:rFonts w:ascii="Arial" w:hAnsi="Arial" w:cs="Arial"/>
          <w:sz w:val="22"/>
          <w:szCs w:val="22"/>
        </w:rPr>
        <w:t>ateau at ~ 60% mortality</w:t>
      </w:r>
      <w:r w:rsidRPr="001A23A3">
        <w:rPr>
          <w:rFonts w:ascii="Arial" w:hAnsi="Arial" w:cs="Arial"/>
          <w:sz w:val="22"/>
          <w:szCs w:val="22"/>
        </w:rPr>
        <w:t xml:space="preserve">. These results are encouraging and indicate that we have found the desired replacement for NE. </w:t>
      </w:r>
    </w:p>
    <w:p w:rsidR="00A77DA0" w:rsidRDefault="00A77DA0" w:rsidP="00A77DA0">
      <w:pPr>
        <w:tabs>
          <w:tab w:val="left" w:pos="-720"/>
        </w:tabs>
        <w:jc w:val="both"/>
        <w:rPr>
          <w:rFonts w:ascii="Arial" w:hAnsi="Arial" w:cs="Arial"/>
          <w:sz w:val="22"/>
          <w:szCs w:val="22"/>
        </w:rPr>
      </w:pPr>
    </w:p>
    <w:p w:rsidR="00A77DA0" w:rsidRDefault="00A77DA0" w:rsidP="00A77DA0">
      <w:pPr>
        <w:tabs>
          <w:tab w:val="left" w:pos="-720"/>
        </w:tabs>
        <w:rPr>
          <w:rFonts w:ascii="Arial" w:hAnsi="Arial" w:cs="Arial"/>
          <w:sz w:val="22"/>
          <w:szCs w:val="22"/>
        </w:rPr>
      </w:pPr>
      <w:r w:rsidRPr="00705886">
        <w:rPr>
          <w:rFonts w:ascii="Arial" w:hAnsi="Arial" w:cs="Arial"/>
          <w:sz w:val="22"/>
          <w:szCs w:val="22"/>
          <w:u w:val="single"/>
        </w:rPr>
        <w:t xml:space="preserve">Activity 3: </w:t>
      </w:r>
      <w:r w:rsidRPr="00705886">
        <w:rPr>
          <w:rFonts w:ascii="Arial" w:hAnsi="Arial" w:cs="Arial"/>
          <w:i/>
          <w:sz w:val="22"/>
          <w:szCs w:val="22"/>
          <w:u w:val="single"/>
        </w:rPr>
        <w:t>In planta</w:t>
      </w:r>
      <w:r w:rsidRPr="00705886">
        <w:rPr>
          <w:rFonts w:ascii="Arial" w:hAnsi="Arial" w:cs="Arial"/>
          <w:sz w:val="22"/>
          <w:szCs w:val="22"/>
          <w:u w:val="single"/>
        </w:rPr>
        <w:t xml:space="preserve"> efficacy testing: construct binary vectors (PE-CB), transform grapevine and tobacco, and test transgenic tobacco and grapevine for clearance of </w:t>
      </w:r>
      <w:proofErr w:type="spellStart"/>
      <w:r w:rsidRPr="00705886">
        <w:rPr>
          <w:rFonts w:ascii="Arial" w:hAnsi="Arial" w:cs="Arial"/>
          <w:i/>
          <w:sz w:val="22"/>
          <w:szCs w:val="22"/>
          <w:u w:val="single"/>
        </w:rPr>
        <w:t>Xf</w:t>
      </w:r>
      <w:proofErr w:type="spellEnd"/>
      <w:r w:rsidRPr="00705886">
        <w:rPr>
          <w:rFonts w:ascii="Arial" w:hAnsi="Arial" w:cs="Arial"/>
          <w:sz w:val="22"/>
          <w:szCs w:val="22"/>
          <w:u w:val="single"/>
        </w:rPr>
        <w:t xml:space="preserve"> and resistance to P</w:t>
      </w:r>
      <w:r>
        <w:rPr>
          <w:rFonts w:ascii="Arial" w:hAnsi="Arial" w:cs="Arial"/>
          <w:sz w:val="22"/>
          <w:szCs w:val="22"/>
          <w:u w:val="single"/>
        </w:rPr>
        <w:t>D</w:t>
      </w:r>
      <w:r w:rsidRPr="00705886">
        <w:rPr>
          <w:rFonts w:ascii="Arial" w:hAnsi="Arial" w:cs="Arial"/>
          <w:sz w:val="22"/>
          <w:szCs w:val="22"/>
          <w:u w:val="single"/>
        </w:rPr>
        <w:t xml:space="preserve"> symptoms</w:t>
      </w:r>
      <w:r>
        <w:rPr>
          <w:rFonts w:ascii="Arial" w:hAnsi="Arial" w:cs="Arial"/>
          <w:sz w:val="22"/>
          <w:szCs w:val="22"/>
        </w:rPr>
        <w:t>.</w:t>
      </w:r>
    </w:p>
    <w:p w:rsidR="00A77DA0" w:rsidRDefault="00A77DA0" w:rsidP="00A77DA0">
      <w:pPr>
        <w:tabs>
          <w:tab w:val="left" w:pos="-720"/>
        </w:tabs>
        <w:jc w:val="both"/>
        <w:rPr>
          <w:rFonts w:ascii="Arial" w:hAnsi="Arial" w:cs="Arial"/>
          <w:sz w:val="22"/>
          <w:szCs w:val="22"/>
        </w:rPr>
      </w:pPr>
    </w:p>
    <w:p w:rsidR="00A77DA0" w:rsidRDefault="00A77DA0" w:rsidP="00A77DA0">
      <w:pPr>
        <w:tabs>
          <w:tab w:val="left" w:pos="-720"/>
        </w:tabs>
        <w:rPr>
          <w:rFonts w:ascii="Arial" w:hAnsi="Arial" w:cs="Arial"/>
          <w:sz w:val="22"/>
          <w:szCs w:val="22"/>
        </w:rPr>
      </w:pPr>
      <w:r>
        <w:rPr>
          <w:rFonts w:ascii="Arial" w:hAnsi="Arial" w:cs="Arial"/>
          <w:sz w:val="22"/>
          <w:szCs w:val="22"/>
        </w:rPr>
        <w:t xml:space="preserve">We have completed construction of two binary vectors, one for expressing VsP14a by itself (Fig 1) and another that links the VsP14a sequence to CB. This recreates the original CAP protein, </w:t>
      </w:r>
      <w:r>
        <w:rPr>
          <w:rFonts w:ascii="Arial" w:hAnsi="Arial" w:cs="Arial"/>
          <w:sz w:val="22"/>
          <w:szCs w:val="22"/>
        </w:rPr>
        <w:lastRenderedPageBreak/>
        <w:t xml:space="preserve">but with the SRD domain replaced by the P14a protein. In the first construct, the P14a coding sequence was fused to a signal peptide from the Ramy3D protein which is cleaved upon expression in the plant. Next to the signal peptide cleavage site and at the N-terminal of P14a is a 3 X FLAG sequence to improve immune detection of the </w:t>
      </w:r>
      <w:r>
        <w:rPr>
          <w:rFonts w:ascii="Arial" w:hAnsi="Arial" w:cs="Arial"/>
          <w:noProof/>
          <w:sz w:val="22"/>
          <w:szCs w:val="22"/>
          <w:lang w:eastAsia="en-US"/>
        </w:rPr>
        <w:drawing>
          <wp:anchor distT="0" distB="0" distL="114300" distR="114300" simplePos="0" relativeHeight="251659264" behindDoc="1" locked="0" layoutInCell="1" allowOverlap="1" wp14:anchorId="2DDEB56E" wp14:editId="53E3081D">
            <wp:simplePos x="0" y="0"/>
            <wp:positionH relativeFrom="column">
              <wp:posOffset>0</wp:posOffset>
            </wp:positionH>
            <wp:positionV relativeFrom="paragraph">
              <wp:posOffset>290830</wp:posOffset>
            </wp:positionV>
            <wp:extent cx="2687320" cy="1842135"/>
            <wp:effectExtent l="0" t="0" r="0" b="5715"/>
            <wp:wrapTight wrapText="bothSides">
              <wp:wrapPolygon edited="0">
                <wp:start x="0" y="0"/>
                <wp:lineTo x="0" y="21444"/>
                <wp:lineTo x="21437" y="21444"/>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rotWithShape="1">
                    <a:blip r:embed="rId12" cstate="print">
                      <a:extLst>
                        <a:ext uri="{28A0092B-C50C-407E-A947-70E740481C1C}">
                          <a14:useLocalDpi xmlns:a14="http://schemas.microsoft.com/office/drawing/2010/main" val="0"/>
                        </a:ext>
                      </a:extLst>
                    </a:blip>
                    <a:srcRect r="28089" b="34266"/>
                    <a:stretch/>
                  </pic:blipFill>
                  <pic:spPr bwMode="auto">
                    <a:xfrm>
                      <a:off x="0" y="0"/>
                      <a:ext cx="2687320" cy="1842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P14a protein. In the second construct, the coding sequence is fused to the CB sequence via the four-amino acid flexible linker sequence used in the original CAP design (Dandekar et al. 2012). Both coding regions have a TMV omega sequence in the 5’ non-coding region to improve translation efficiency. The regulatory sequence in both constructs is a double CaMV35S promoter. The binary vectors have been introduced into a disarmed </w:t>
      </w:r>
      <w:r w:rsidRPr="00297E40">
        <w:rPr>
          <w:rFonts w:ascii="Arial" w:hAnsi="Arial" w:cs="Arial"/>
          <w:i/>
          <w:sz w:val="22"/>
          <w:szCs w:val="22"/>
        </w:rPr>
        <w:t>Agrobacterium</w:t>
      </w:r>
      <w:r>
        <w:rPr>
          <w:rFonts w:ascii="Arial" w:hAnsi="Arial" w:cs="Arial"/>
          <w:sz w:val="22"/>
          <w:szCs w:val="22"/>
        </w:rPr>
        <w:t xml:space="preserve"> strain to reconstitute a functional plant transformation system. Both vectors are being used to transform grapevine rootstock and SR1 tobacco to evaluate the efficacy of these two constructs. </w:t>
      </w:r>
    </w:p>
    <w:p w:rsidR="00A77DA0" w:rsidRDefault="00A77DA0" w:rsidP="00A77DA0">
      <w:pPr>
        <w:tabs>
          <w:tab w:val="left" w:pos="-720"/>
        </w:tabs>
        <w:jc w:val="both"/>
        <w:rPr>
          <w:rFonts w:ascii="Arial" w:hAnsi="Arial" w:cs="Arial"/>
          <w:sz w:val="22"/>
          <w:szCs w:val="22"/>
        </w:rPr>
      </w:pPr>
    </w:p>
    <w:p w:rsidR="00A77DA0" w:rsidRDefault="00A77DA0" w:rsidP="00A77DA0">
      <w:pPr>
        <w:tabs>
          <w:tab w:val="left" w:pos="-720"/>
        </w:tabs>
        <w:rPr>
          <w:rFonts w:ascii="Arial" w:hAnsi="Arial" w:cs="Arial"/>
          <w:sz w:val="22"/>
          <w:szCs w:val="22"/>
        </w:rPr>
      </w:pPr>
      <w:r w:rsidRPr="00705886">
        <w:rPr>
          <w:rFonts w:ascii="Arial" w:hAnsi="Arial" w:cs="Arial"/>
          <w:sz w:val="22"/>
          <w:szCs w:val="22"/>
          <w:u w:val="single"/>
        </w:rPr>
        <w:t xml:space="preserve">Objective 2: Redesign the chimeric antimicrobial protein by substituting a plant/grapevine counterpart (plant lytic domain or PLD) for the insect-derived </w:t>
      </w:r>
      <w:proofErr w:type="spellStart"/>
      <w:r w:rsidRPr="00705886">
        <w:rPr>
          <w:rFonts w:ascii="Arial" w:hAnsi="Arial" w:cs="Arial"/>
          <w:sz w:val="22"/>
          <w:szCs w:val="22"/>
          <w:u w:val="single"/>
        </w:rPr>
        <w:t>Cecropin</w:t>
      </w:r>
      <w:proofErr w:type="spellEnd"/>
      <w:r w:rsidRPr="00705886">
        <w:rPr>
          <w:rFonts w:ascii="Arial" w:hAnsi="Arial" w:cs="Arial"/>
          <w:sz w:val="22"/>
          <w:szCs w:val="22"/>
          <w:u w:val="single"/>
        </w:rPr>
        <w:t xml:space="preserve"> B (CB) component in the lytic domain and demonstrate its efficacy for bacterial clearance</w:t>
      </w:r>
      <w:r>
        <w:rPr>
          <w:rFonts w:ascii="Arial" w:hAnsi="Arial" w:cs="Arial"/>
          <w:sz w:val="22"/>
          <w:szCs w:val="22"/>
        </w:rPr>
        <w:t>.</w:t>
      </w:r>
    </w:p>
    <w:p w:rsidR="00A77DA0" w:rsidRPr="00BC7365" w:rsidRDefault="00A77DA0" w:rsidP="00A77DA0">
      <w:pPr>
        <w:tabs>
          <w:tab w:val="left" w:pos="-720"/>
        </w:tabs>
        <w:jc w:val="both"/>
        <w:rPr>
          <w:rFonts w:ascii="Arial" w:hAnsi="Arial" w:cs="Arial"/>
          <w:sz w:val="22"/>
          <w:szCs w:val="22"/>
        </w:rPr>
      </w:pPr>
    </w:p>
    <w:p w:rsidR="00A77DA0" w:rsidRPr="008C7165" w:rsidRDefault="00A77DA0" w:rsidP="00A77DA0">
      <w:pPr>
        <w:autoSpaceDE w:val="0"/>
        <w:autoSpaceDN w:val="0"/>
        <w:adjustRightInd w:val="0"/>
        <w:rPr>
          <w:rFonts w:ascii="Arial" w:hAnsi="Arial" w:cs="Arial"/>
          <w:sz w:val="22"/>
          <w:szCs w:val="22"/>
        </w:rPr>
      </w:pPr>
      <w:r w:rsidRPr="008C7165">
        <w:rPr>
          <w:rFonts w:ascii="Arial" w:eastAsiaTheme="minorHAnsi" w:hAnsi="Arial" w:cs="Arial"/>
          <w:sz w:val="22"/>
          <w:szCs w:val="22"/>
        </w:rPr>
        <w:t>The goal of this objective is to identify a CB-like protein in plants to replace the lytic domain of CAP described earlier (Dandekar et al. 2012). Unlike the search for the HNE, where the focus was the congruence of the active site (spatial and electrostatic), a similar approach cannot be used for CB</w:t>
      </w:r>
      <w:r>
        <w:rPr>
          <w:rFonts w:ascii="Arial" w:eastAsiaTheme="minorHAnsi" w:hAnsi="Arial" w:cs="Arial"/>
          <w:sz w:val="22"/>
          <w:szCs w:val="22"/>
        </w:rPr>
        <w:t>,</w:t>
      </w:r>
      <w:r w:rsidRPr="008C7165">
        <w:rPr>
          <w:rFonts w:ascii="Arial" w:eastAsiaTheme="minorHAnsi" w:hAnsi="Arial" w:cs="Arial"/>
          <w:sz w:val="22"/>
          <w:szCs w:val="22"/>
        </w:rPr>
        <w:t xml:space="preserve"> as it has no enzymatic function and thus no active site. The approach </w:t>
      </w:r>
      <w:r>
        <w:rPr>
          <w:rFonts w:ascii="Arial" w:eastAsiaTheme="minorHAnsi" w:hAnsi="Arial" w:cs="Arial"/>
          <w:sz w:val="22"/>
          <w:szCs w:val="22"/>
        </w:rPr>
        <w:t>to</w:t>
      </w:r>
      <w:r w:rsidRPr="008C7165">
        <w:rPr>
          <w:rFonts w:ascii="Arial" w:eastAsiaTheme="minorHAnsi" w:hAnsi="Arial" w:cs="Arial"/>
          <w:sz w:val="22"/>
          <w:szCs w:val="22"/>
        </w:rPr>
        <w:t xml:space="preserve"> finding a CB-like protein in plants focused instead on the highly structured nature of CB.</w:t>
      </w:r>
    </w:p>
    <w:p w:rsidR="00A77DA0" w:rsidRDefault="00A77DA0" w:rsidP="00A77DA0">
      <w:pPr>
        <w:tabs>
          <w:tab w:val="left" w:pos="-720"/>
        </w:tabs>
        <w:jc w:val="both"/>
        <w:rPr>
          <w:rFonts w:ascii="Arial" w:hAnsi="Arial" w:cs="Arial"/>
          <w:sz w:val="22"/>
          <w:szCs w:val="22"/>
        </w:rPr>
      </w:pPr>
    </w:p>
    <w:p w:rsidR="00A77DA0" w:rsidRDefault="00A77DA0" w:rsidP="00A77DA0">
      <w:pPr>
        <w:tabs>
          <w:tab w:val="left" w:pos="-720"/>
        </w:tabs>
        <w:rPr>
          <w:rFonts w:ascii="Arial" w:hAnsi="Arial" w:cs="Arial"/>
          <w:sz w:val="22"/>
          <w:szCs w:val="22"/>
        </w:rPr>
      </w:pPr>
      <w:r w:rsidRPr="00705886">
        <w:rPr>
          <w:rFonts w:ascii="Arial" w:hAnsi="Arial" w:cs="Arial"/>
          <w:sz w:val="22"/>
          <w:szCs w:val="22"/>
          <w:u w:val="single"/>
        </w:rPr>
        <w:t xml:space="preserve">Activity 4: Identify a suitable PLD candidate that is comparable to insect-derived </w:t>
      </w:r>
      <w:proofErr w:type="spellStart"/>
      <w:r w:rsidRPr="00705886">
        <w:rPr>
          <w:rFonts w:ascii="Arial" w:hAnsi="Arial" w:cs="Arial"/>
          <w:sz w:val="22"/>
          <w:szCs w:val="22"/>
          <w:u w:val="single"/>
        </w:rPr>
        <w:t>Cecropin</w:t>
      </w:r>
      <w:proofErr w:type="spellEnd"/>
      <w:r w:rsidRPr="00705886">
        <w:rPr>
          <w:rFonts w:ascii="Arial" w:hAnsi="Arial" w:cs="Arial"/>
          <w:sz w:val="22"/>
          <w:szCs w:val="22"/>
          <w:u w:val="single"/>
        </w:rPr>
        <w:t xml:space="preserve"> B in primary and secondary structure using CLASP and other computational tools</w:t>
      </w:r>
      <w:r>
        <w:rPr>
          <w:rFonts w:ascii="Arial" w:hAnsi="Arial" w:cs="Arial"/>
          <w:sz w:val="22"/>
          <w:szCs w:val="22"/>
        </w:rPr>
        <w:t>.</w:t>
      </w:r>
    </w:p>
    <w:p w:rsidR="00A77DA0" w:rsidRPr="004000D7" w:rsidRDefault="00A77DA0" w:rsidP="00A77DA0">
      <w:pPr>
        <w:tabs>
          <w:tab w:val="left" w:pos="-720"/>
        </w:tabs>
        <w:rPr>
          <w:sz w:val="22"/>
          <w:szCs w:val="22"/>
        </w:rPr>
      </w:pPr>
    </w:p>
    <w:p w:rsidR="00A77DA0" w:rsidRPr="008C7165" w:rsidRDefault="00A77DA0" w:rsidP="00A77DA0">
      <w:pPr>
        <w:tabs>
          <w:tab w:val="left" w:pos="-720"/>
        </w:tabs>
        <w:rPr>
          <w:rFonts w:ascii="Arial" w:hAnsi="Arial" w:cs="Arial"/>
          <w:sz w:val="22"/>
          <w:szCs w:val="22"/>
        </w:rPr>
      </w:pPr>
      <w:r w:rsidRPr="008C7165">
        <w:rPr>
          <w:rFonts w:ascii="Arial" w:hAnsi="Arial" w:cs="Arial"/>
          <w:noProof/>
          <w:sz w:val="22"/>
          <w:szCs w:val="22"/>
          <w:lang w:eastAsia="en-US"/>
        </w:rPr>
        <w:drawing>
          <wp:anchor distT="0" distB="0" distL="114300" distR="114300" simplePos="0" relativeHeight="251660288" behindDoc="1" locked="0" layoutInCell="1" allowOverlap="1" wp14:anchorId="47BB217E" wp14:editId="7100BA42">
            <wp:simplePos x="0" y="0"/>
            <wp:positionH relativeFrom="column">
              <wp:posOffset>0</wp:posOffset>
            </wp:positionH>
            <wp:positionV relativeFrom="paragraph">
              <wp:posOffset>53340</wp:posOffset>
            </wp:positionV>
            <wp:extent cx="4191000" cy="3106420"/>
            <wp:effectExtent l="0" t="0" r="0" b="0"/>
            <wp:wrapTight wrapText="bothSides">
              <wp:wrapPolygon edited="0">
                <wp:start x="0" y="0"/>
                <wp:lineTo x="0" y="21459"/>
                <wp:lineTo x="21502" y="21459"/>
                <wp:lineTo x="215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jpg"/>
                    <pic:cNvPicPr/>
                  </pic:nvPicPr>
                  <pic:blipFill rotWithShape="1">
                    <a:blip r:embed="rId13" cstate="print">
                      <a:extLst>
                        <a:ext uri="{28A0092B-C50C-407E-A947-70E740481C1C}">
                          <a14:useLocalDpi xmlns:a14="http://schemas.microsoft.com/office/drawing/2010/main" val="0"/>
                        </a:ext>
                      </a:extLst>
                    </a:blip>
                    <a:srcRect l="1049" r="1166" b="3341"/>
                    <a:stretch/>
                  </pic:blipFill>
                  <pic:spPr bwMode="auto">
                    <a:xfrm>
                      <a:off x="0" y="0"/>
                      <a:ext cx="4191000" cy="3106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7165">
        <w:rPr>
          <w:rFonts w:ascii="Arial" w:hAnsi="Arial" w:cs="Arial"/>
          <w:sz w:val="22"/>
          <w:szCs w:val="22"/>
        </w:rPr>
        <w:t xml:space="preserve">Initially, we used an approach similar to that described above in Activity 1 to identify a replacement component for CB. </w:t>
      </w:r>
      <w:r w:rsidRPr="008C7165">
        <w:rPr>
          <w:rFonts w:ascii="Arial" w:eastAsiaTheme="minorHAnsi" w:hAnsi="Arial" w:cs="Arial"/>
          <w:sz w:val="22"/>
          <w:szCs w:val="22"/>
        </w:rPr>
        <w:t>However, instead of comparing the reactive atoms as was done for the NE matching algorithm, we sought matches for the C</w:t>
      </w:r>
      <w:r w:rsidRPr="000078A0">
        <w:rPr>
          <w:rFonts w:ascii="Symbol" w:eastAsiaTheme="minorHAnsi" w:hAnsi="Symbol" w:cs="Arial"/>
          <w:sz w:val="22"/>
          <w:szCs w:val="22"/>
        </w:rPr>
        <w:t></w:t>
      </w:r>
      <w:r w:rsidRPr="008C7165">
        <w:rPr>
          <w:rFonts w:ascii="Arial" w:eastAsiaTheme="minorHAnsi" w:hAnsi="Arial" w:cs="Arial"/>
          <w:sz w:val="22"/>
          <w:szCs w:val="22"/>
        </w:rPr>
        <w:t xml:space="preserve"> atoms of the four Lys residues, Lys10, Lys11, Lys16 and Lys29, as the input motif </w:t>
      </w:r>
      <w:r w:rsidRPr="008C7165">
        <w:rPr>
          <w:rFonts w:ascii="Arial" w:hAnsi="Arial" w:cs="Arial"/>
          <w:sz w:val="22"/>
          <w:szCs w:val="22"/>
        </w:rPr>
        <w:t>(PDBid:2IGR</w:t>
      </w:r>
      <w:r w:rsidRPr="008C7165">
        <w:rPr>
          <w:rFonts w:ascii="Arial" w:eastAsiaTheme="minorHAnsi" w:hAnsi="Arial" w:cs="Arial"/>
          <w:sz w:val="22"/>
          <w:szCs w:val="22"/>
        </w:rPr>
        <w:t xml:space="preserve">), allowing Lys to matched by Lys, </w:t>
      </w:r>
      <w:proofErr w:type="spellStart"/>
      <w:r w:rsidRPr="008C7165">
        <w:rPr>
          <w:rFonts w:ascii="Arial" w:eastAsiaTheme="minorHAnsi" w:hAnsi="Arial" w:cs="Arial"/>
          <w:sz w:val="22"/>
          <w:szCs w:val="22"/>
        </w:rPr>
        <w:t>Arg</w:t>
      </w:r>
      <w:proofErr w:type="spellEnd"/>
      <w:r w:rsidRPr="008C7165">
        <w:rPr>
          <w:rFonts w:ascii="Arial" w:eastAsiaTheme="minorHAnsi" w:hAnsi="Arial" w:cs="Arial"/>
          <w:sz w:val="22"/>
          <w:szCs w:val="22"/>
        </w:rPr>
        <w:t xml:space="preserve"> or His. As indicated in our last report, this strategy revealed several good candidate proteins.</w:t>
      </w:r>
      <w:r w:rsidRPr="008C7165">
        <w:rPr>
          <w:rFonts w:ascii="Arial" w:hAnsi="Arial" w:cs="Arial"/>
          <w:sz w:val="22"/>
          <w:szCs w:val="22"/>
        </w:rPr>
        <w:t xml:space="preserve"> We are now </w:t>
      </w:r>
      <w:r w:rsidRPr="008C7165">
        <w:rPr>
          <w:rFonts w:ascii="Arial" w:hAnsi="Arial" w:cs="Arial"/>
          <w:sz w:val="22"/>
          <w:szCs w:val="22"/>
        </w:rPr>
        <w:lastRenderedPageBreak/>
        <w:t xml:space="preserve">focusing on VvHAT52, a 52-amino acid segment of the HAT protein from </w:t>
      </w:r>
      <w:proofErr w:type="spellStart"/>
      <w:r w:rsidRPr="008C7165">
        <w:rPr>
          <w:rFonts w:ascii="Arial" w:hAnsi="Arial" w:cs="Arial"/>
          <w:i/>
          <w:sz w:val="22"/>
          <w:szCs w:val="22"/>
        </w:rPr>
        <w:t>Vitis</w:t>
      </w:r>
      <w:proofErr w:type="spellEnd"/>
      <w:r w:rsidRPr="008C7165">
        <w:rPr>
          <w:rFonts w:ascii="Arial" w:hAnsi="Arial" w:cs="Arial"/>
          <w:i/>
          <w:sz w:val="22"/>
          <w:szCs w:val="22"/>
        </w:rPr>
        <w:t xml:space="preserve"> </w:t>
      </w:r>
      <w:proofErr w:type="spellStart"/>
      <w:r w:rsidRPr="008C7165">
        <w:rPr>
          <w:rFonts w:ascii="Arial" w:hAnsi="Arial" w:cs="Arial"/>
          <w:i/>
          <w:sz w:val="22"/>
          <w:szCs w:val="22"/>
        </w:rPr>
        <w:t>vinefera</w:t>
      </w:r>
      <w:proofErr w:type="spellEnd"/>
      <w:r w:rsidRPr="008C7165">
        <w:rPr>
          <w:rFonts w:ascii="Arial" w:hAnsi="Arial" w:cs="Arial"/>
          <w:sz w:val="22"/>
          <w:szCs w:val="22"/>
        </w:rPr>
        <w:t xml:space="preserve">, whose structure matches very well with the CB. However, we have refined our approach and focused instead on the alpha-helical structure itself to generate a greater diversity of </w:t>
      </w:r>
      <w:r>
        <w:rPr>
          <w:rFonts w:ascii="Arial" w:hAnsi="Arial" w:cs="Arial"/>
          <w:sz w:val="22"/>
          <w:szCs w:val="22"/>
        </w:rPr>
        <w:t xml:space="preserve">replacement </w:t>
      </w:r>
      <w:r w:rsidRPr="008C7165">
        <w:rPr>
          <w:rFonts w:ascii="Arial" w:hAnsi="Arial" w:cs="Arial"/>
          <w:sz w:val="22"/>
          <w:szCs w:val="22"/>
        </w:rPr>
        <w:t>candidates for our previously described CAP (Dandekar et al. 2012). To better understand the functionality of the alpha-helical domains of CB, we developed two new computational tools, PAGAL (Chakraborty et al. 2014</w:t>
      </w:r>
      <w:r>
        <w:rPr>
          <w:rFonts w:ascii="Arial" w:hAnsi="Arial" w:cs="Arial"/>
          <w:sz w:val="22"/>
          <w:szCs w:val="22"/>
        </w:rPr>
        <w:t>a</w:t>
      </w:r>
      <w:r w:rsidRPr="008C7165">
        <w:rPr>
          <w:rFonts w:ascii="Arial" w:hAnsi="Arial" w:cs="Arial"/>
          <w:sz w:val="22"/>
          <w:szCs w:val="22"/>
        </w:rPr>
        <w:t>) and SCALPEL, to better predict antimicrobial activities in portions of existing proteins. PAGAL (</w:t>
      </w:r>
      <w:r w:rsidRPr="008C7165">
        <w:rPr>
          <w:rFonts w:ascii="Arial" w:hAnsi="Arial" w:cs="Arial"/>
          <w:b/>
          <w:sz w:val="22"/>
          <w:szCs w:val="22"/>
        </w:rPr>
        <w:t>P</w:t>
      </w:r>
      <w:r w:rsidRPr="008C7165">
        <w:rPr>
          <w:rFonts w:ascii="Arial" w:hAnsi="Arial" w:cs="Arial"/>
          <w:sz w:val="22"/>
          <w:szCs w:val="22"/>
        </w:rPr>
        <w:t xml:space="preserve">roperties </w:t>
      </w:r>
      <w:r w:rsidRPr="008C7165">
        <w:rPr>
          <w:rFonts w:ascii="Arial" w:hAnsi="Arial" w:cs="Arial"/>
          <w:b/>
          <w:sz w:val="22"/>
          <w:szCs w:val="22"/>
        </w:rPr>
        <w:t>a</w:t>
      </w:r>
      <w:r w:rsidRPr="008C7165">
        <w:rPr>
          <w:rFonts w:ascii="Arial" w:hAnsi="Arial" w:cs="Arial"/>
          <w:sz w:val="22"/>
          <w:szCs w:val="22"/>
        </w:rPr>
        <w:t xml:space="preserve">nd corresponding </w:t>
      </w:r>
      <w:r w:rsidRPr="008C7165">
        <w:rPr>
          <w:rFonts w:ascii="Arial" w:hAnsi="Arial" w:cs="Arial"/>
          <w:b/>
          <w:sz w:val="22"/>
          <w:szCs w:val="22"/>
        </w:rPr>
        <w:t>g</w:t>
      </w:r>
      <w:r w:rsidRPr="008C7165">
        <w:rPr>
          <w:rFonts w:ascii="Arial" w:hAnsi="Arial" w:cs="Arial"/>
          <w:sz w:val="22"/>
          <w:szCs w:val="22"/>
        </w:rPr>
        <w:t xml:space="preserve">raphics of </w:t>
      </w:r>
      <w:r w:rsidRPr="008C7165">
        <w:rPr>
          <w:rFonts w:ascii="Arial" w:hAnsi="Arial" w:cs="Arial"/>
          <w:b/>
          <w:sz w:val="22"/>
          <w:szCs w:val="22"/>
        </w:rPr>
        <w:t>al</w:t>
      </w:r>
      <w:r w:rsidRPr="008C7165">
        <w:rPr>
          <w:rFonts w:ascii="Arial" w:hAnsi="Arial" w:cs="Arial"/>
          <w:sz w:val="22"/>
          <w:szCs w:val="22"/>
        </w:rPr>
        <w:t xml:space="preserve">pha helical structures in proteins) is open source software that implements previously known and established methods </w:t>
      </w:r>
      <w:r>
        <w:rPr>
          <w:rFonts w:ascii="Arial" w:hAnsi="Arial" w:cs="Arial"/>
          <w:sz w:val="22"/>
          <w:szCs w:val="22"/>
        </w:rPr>
        <w:t>for</w:t>
      </w:r>
      <w:r w:rsidRPr="008C7165">
        <w:rPr>
          <w:rFonts w:ascii="Arial" w:hAnsi="Arial" w:cs="Arial"/>
          <w:sz w:val="22"/>
          <w:szCs w:val="22"/>
        </w:rPr>
        <w:t xml:space="preserve"> evaluating the properties of alpha-helical structures, providing very useful information </w:t>
      </w:r>
      <w:r>
        <w:rPr>
          <w:rFonts w:ascii="Arial" w:hAnsi="Arial" w:cs="Arial"/>
          <w:sz w:val="22"/>
          <w:szCs w:val="22"/>
        </w:rPr>
        <w:t>on</w:t>
      </w:r>
      <w:r w:rsidRPr="008C7165">
        <w:rPr>
          <w:rFonts w:ascii="Arial" w:hAnsi="Arial" w:cs="Arial"/>
          <w:sz w:val="22"/>
          <w:szCs w:val="22"/>
        </w:rPr>
        <w:t xml:space="preserve"> the</w:t>
      </w:r>
      <w:r w:rsidRPr="008C7165">
        <w:rPr>
          <w:rFonts w:ascii="Arial" w:hAnsi="Arial" w:cs="Arial"/>
          <w:iCs/>
          <w:sz w:val="22"/>
          <w:szCs w:val="22"/>
        </w:rPr>
        <w:t xml:space="preserve"> </w:t>
      </w:r>
      <w:proofErr w:type="spellStart"/>
      <w:r w:rsidRPr="008C7165">
        <w:rPr>
          <w:rFonts w:ascii="Arial" w:hAnsi="Arial" w:cs="Arial"/>
          <w:iCs/>
          <w:sz w:val="22"/>
          <w:szCs w:val="22"/>
        </w:rPr>
        <w:t>amphipathicity</w:t>
      </w:r>
      <w:proofErr w:type="spellEnd"/>
      <w:r w:rsidRPr="008C7165">
        <w:rPr>
          <w:rFonts w:ascii="Arial" w:hAnsi="Arial" w:cs="Arial"/>
          <w:sz w:val="22"/>
          <w:szCs w:val="22"/>
        </w:rPr>
        <w:t xml:space="preserve">, hydrophobicity and charge moments within these structures. A key feature of lytic peptides is the distribution of hydrophobic and charged residues on the surface of the protein. To find proteins like </w:t>
      </w:r>
      <w:proofErr w:type="spellStart"/>
      <w:r w:rsidRPr="008C7165">
        <w:rPr>
          <w:rFonts w:ascii="Arial" w:hAnsi="Arial" w:cs="Arial"/>
          <w:sz w:val="22"/>
          <w:szCs w:val="22"/>
        </w:rPr>
        <w:t>cecropin</w:t>
      </w:r>
      <w:proofErr w:type="spellEnd"/>
      <w:r w:rsidRPr="008C7165">
        <w:rPr>
          <w:rFonts w:ascii="Arial" w:hAnsi="Arial" w:cs="Arial"/>
          <w:sz w:val="22"/>
          <w:szCs w:val="22"/>
        </w:rPr>
        <w:t xml:space="preserve"> that have an alpha-helical structure, we used PAGAL to evaluate CB. </w:t>
      </w:r>
      <w:r w:rsidRPr="008C7165">
        <w:rPr>
          <w:rFonts w:ascii="Arial" w:eastAsiaTheme="minorHAnsi" w:hAnsi="Arial" w:cs="Arial"/>
          <w:sz w:val="22"/>
          <w:szCs w:val="22"/>
        </w:rPr>
        <w:t xml:space="preserve">CB contains two alpha helixes (AHs) joined by a short stretch of random coil. </w:t>
      </w:r>
      <w:r>
        <w:rPr>
          <w:rFonts w:ascii="Arial" w:eastAsiaTheme="minorHAnsi" w:hAnsi="Arial" w:cs="Arial"/>
          <w:sz w:val="22"/>
          <w:szCs w:val="22"/>
        </w:rPr>
        <w:t>T</w:t>
      </w:r>
      <w:r w:rsidRPr="008C7165">
        <w:rPr>
          <w:rFonts w:ascii="Arial" w:eastAsiaTheme="minorHAnsi" w:hAnsi="Arial" w:cs="Arial"/>
          <w:sz w:val="22"/>
          <w:szCs w:val="22"/>
        </w:rPr>
        <w:t xml:space="preserve">he </w:t>
      </w:r>
      <w:proofErr w:type="spellStart"/>
      <w:r w:rsidRPr="008C7165">
        <w:rPr>
          <w:rFonts w:ascii="Arial" w:eastAsiaTheme="minorHAnsi" w:hAnsi="Arial" w:cs="Arial"/>
          <w:sz w:val="22"/>
          <w:szCs w:val="22"/>
        </w:rPr>
        <w:t>Edmundson</w:t>
      </w:r>
      <w:proofErr w:type="spellEnd"/>
      <w:r w:rsidRPr="008C7165">
        <w:rPr>
          <w:rFonts w:ascii="Arial" w:eastAsiaTheme="minorHAnsi" w:hAnsi="Arial" w:cs="Arial"/>
          <w:sz w:val="22"/>
          <w:szCs w:val="22"/>
        </w:rPr>
        <w:t xml:space="preserve"> wheel and hydrophobic moment of the two AHs</w:t>
      </w:r>
      <w:r>
        <w:rPr>
          <w:rFonts w:ascii="Arial" w:eastAsiaTheme="minorHAnsi" w:hAnsi="Arial" w:cs="Arial"/>
          <w:sz w:val="22"/>
          <w:szCs w:val="22"/>
        </w:rPr>
        <w:t xml:space="preserve"> show this structure (Fig 2)</w:t>
      </w:r>
      <w:r w:rsidRPr="008C7165">
        <w:rPr>
          <w:rFonts w:ascii="Arial" w:eastAsiaTheme="minorHAnsi" w:hAnsi="Arial" w:cs="Arial"/>
          <w:sz w:val="22"/>
          <w:szCs w:val="22"/>
        </w:rPr>
        <w:t xml:space="preserve">. The N-terminal AH has a large hydrophobic moment and a specific positive charge distribution. This can also be seen in a </w:t>
      </w:r>
      <w:proofErr w:type="spellStart"/>
      <w:r w:rsidRPr="008C7165">
        <w:rPr>
          <w:rFonts w:ascii="Arial" w:eastAsiaTheme="minorHAnsi" w:hAnsi="Arial" w:cs="Arial"/>
          <w:sz w:val="22"/>
          <w:szCs w:val="22"/>
        </w:rPr>
        <w:t>Pymol</w:t>
      </w:r>
      <w:proofErr w:type="spellEnd"/>
      <w:r w:rsidRPr="008C7165">
        <w:rPr>
          <w:rFonts w:ascii="Arial" w:eastAsiaTheme="minorHAnsi" w:hAnsi="Arial" w:cs="Arial"/>
          <w:sz w:val="22"/>
          <w:szCs w:val="22"/>
        </w:rPr>
        <w:t xml:space="preserve"> rendering of the peptide surface (Fig 3). The </w:t>
      </w:r>
      <w:proofErr w:type="spellStart"/>
      <w:r w:rsidRPr="008C7165">
        <w:rPr>
          <w:rFonts w:ascii="Arial" w:eastAsiaTheme="minorHAnsi" w:hAnsi="Arial" w:cs="Arial"/>
          <w:sz w:val="22"/>
          <w:szCs w:val="22"/>
        </w:rPr>
        <w:t>Pymol</w:t>
      </w:r>
      <w:proofErr w:type="spellEnd"/>
      <w:r w:rsidRPr="008C7165">
        <w:rPr>
          <w:rFonts w:ascii="Arial" w:eastAsiaTheme="minorHAnsi" w:hAnsi="Arial" w:cs="Arial"/>
          <w:sz w:val="22"/>
          <w:szCs w:val="22"/>
        </w:rPr>
        <w:t xml:space="preserve"> script for this rendering is automatically generated by PAGAL. </w:t>
      </w:r>
      <w:r>
        <w:rPr>
          <w:rFonts w:ascii="Arial" w:eastAsiaTheme="minorHAnsi" w:hAnsi="Arial" w:cs="Arial"/>
          <w:sz w:val="22"/>
          <w:szCs w:val="22"/>
        </w:rPr>
        <w:t>In contrast</w:t>
      </w:r>
      <w:r w:rsidRPr="008C7165">
        <w:rPr>
          <w:rFonts w:ascii="Arial" w:eastAsiaTheme="minorHAnsi" w:hAnsi="Arial" w:cs="Arial"/>
          <w:sz w:val="22"/>
          <w:szCs w:val="22"/>
        </w:rPr>
        <w:t xml:space="preserve">, the C-terminal AH of CB has neither of the above two properties. </w:t>
      </w:r>
    </w:p>
    <w:p w:rsidR="00A77DA0" w:rsidRPr="004000D7" w:rsidRDefault="00A77DA0" w:rsidP="00A77DA0">
      <w:pPr>
        <w:rPr>
          <w:sz w:val="22"/>
          <w:szCs w:val="22"/>
        </w:rPr>
      </w:pPr>
      <w:r w:rsidRPr="004000D7">
        <w:rPr>
          <w:noProof/>
          <w:sz w:val="22"/>
          <w:szCs w:val="22"/>
          <w:lang w:eastAsia="en-US"/>
        </w:rPr>
        <w:drawing>
          <wp:inline distT="0" distB="0" distL="0" distR="0" wp14:anchorId="43F66DDD" wp14:editId="5FE182BC">
            <wp:extent cx="5943600" cy="20643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jpg"/>
                    <pic:cNvPicPr/>
                  </pic:nvPicPr>
                  <pic:blipFill rotWithShape="1">
                    <a:blip r:embed="rId14">
                      <a:extLst>
                        <a:ext uri="{28A0092B-C50C-407E-A947-70E740481C1C}">
                          <a14:useLocalDpi xmlns:a14="http://schemas.microsoft.com/office/drawing/2010/main" val="0"/>
                        </a:ext>
                      </a:extLst>
                    </a:blip>
                    <a:srcRect b="53691"/>
                    <a:stretch/>
                  </pic:blipFill>
                  <pic:spPr bwMode="auto">
                    <a:xfrm>
                      <a:off x="0" y="0"/>
                      <a:ext cx="5943600" cy="2064327"/>
                    </a:xfrm>
                    <a:prstGeom prst="rect">
                      <a:avLst/>
                    </a:prstGeom>
                    <a:ln>
                      <a:noFill/>
                    </a:ln>
                    <a:extLst>
                      <a:ext uri="{53640926-AAD7-44D8-BBD7-CCE9431645EC}">
                        <a14:shadowObscured xmlns:a14="http://schemas.microsoft.com/office/drawing/2010/main"/>
                      </a:ext>
                    </a:extLst>
                  </pic:spPr>
                </pic:pic>
              </a:graphicData>
            </a:graphic>
          </wp:inline>
        </w:drawing>
      </w:r>
    </w:p>
    <w:p w:rsidR="00A77DA0" w:rsidRPr="008C7165" w:rsidRDefault="00A77DA0" w:rsidP="00A77DA0">
      <w:pPr>
        <w:autoSpaceDE w:val="0"/>
        <w:autoSpaceDN w:val="0"/>
        <w:adjustRightInd w:val="0"/>
        <w:rPr>
          <w:rFonts w:ascii="Arial" w:hAnsi="Arial" w:cs="Arial"/>
          <w:sz w:val="22"/>
          <w:szCs w:val="22"/>
        </w:rPr>
      </w:pPr>
      <w:r w:rsidRPr="008C7165">
        <w:rPr>
          <w:rFonts w:ascii="Arial" w:hAnsi="Arial" w:cs="Arial"/>
          <w:sz w:val="22"/>
          <w:szCs w:val="22"/>
        </w:rPr>
        <w:t>We then developed the second program, SCALPEL</w:t>
      </w:r>
      <w:r>
        <w:rPr>
          <w:rFonts w:ascii="Arial" w:hAnsi="Arial" w:cs="Arial"/>
          <w:sz w:val="22"/>
          <w:szCs w:val="22"/>
        </w:rPr>
        <w:t>,</w:t>
      </w:r>
      <w:r w:rsidRPr="008C7165">
        <w:rPr>
          <w:rFonts w:ascii="Arial" w:hAnsi="Arial" w:cs="Arial"/>
          <w:sz w:val="22"/>
          <w:szCs w:val="22"/>
        </w:rPr>
        <w:t xml:space="preserve"> to search for alpha-helical structures of a particular type. We searched for </w:t>
      </w:r>
      <w:r w:rsidRPr="008C7165">
        <w:rPr>
          <w:rFonts w:ascii="Arial" w:eastAsiaTheme="minorHAnsi" w:hAnsi="Arial" w:cs="Arial"/>
          <w:sz w:val="22"/>
          <w:szCs w:val="22"/>
        </w:rPr>
        <w:t xml:space="preserve">the smallest peptide with a large hydrophobic moment and a high proportion of positively charged residues on the hydrophilic side. </w:t>
      </w:r>
      <w:r w:rsidRPr="008C7165">
        <w:rPr>
          <w:rFonts w:ascii="Arial" w:hAnsi="Arial" w:cs="Arial"/>
          <w:sz w:val="22"/>
          <w:szCs w:val="22"/>
        </w:rPr>
        <w:t xml:space="preserve">Here, we identified a 20-aa region of the protein PPC from </w:t>
      </w:r>
      <w:proofErr w:type="spellStart"/>
      <w:r w:rsidRPr="008C7165">
        <w:rPr>
          <w:rFonts w:ascii="Arial" w:hAnsi="Arial" w:cs="Arial"/>
          <w:i/>
          <w:sz w:val="22"/>
          <w:szCs w:val="22"/>
        </w:rPr>
        <w:t>Vitis</w:t>
      </w:r>
      <w:proofErr w:type="spellEnd"/>
      <w:r w:rsidRPr="008C7165">
        <w:rPr>
          <w:rFonts w:ascii="Arial" w:hAnsi="Arial" w:cs="Arial"/>
          <w:i/>
          <w:sz w:val="22"/>
          <w:szCs w:val="22"/>
        </w:rPr>
        <w:t xml:space="preserve"> </w:t>
      </w:r>
      <w:proofErr w:type="spellStart"/>
      <w:r w:rsidRPr="008C7165">
        <w:rPr>
          <w:rFonts w:ascii="Arial" w:hAnsi="Arial" w:cs="Arial"/>
          <w:i/>
          <w:sz w:val="22"/>
          <w:szCs w:val="22"/>
        </w:rPr>
        <w:t>vinef</w:t>
      </w:r>
      <w:r w:rsidRPr="008C7165">
        <w:rPr>
          <w:rFonts w:ascii="Arial" w:hAnsi="Arial" w:cs="Arial"/>
          <w:sz w:val="22"/>
          <w:szCs w:val="22"/>
        </w:rPr>
        <w:t>era</w:t>
      </w:r>
      <w:proofErr w:type="spellEnd"/>
      <w:r w:rsidRPr="008C7165">
        <w:rPr>
          <w:rFonts w:ascii="Arial" w:eastAsiaTheme="minorHAnsi" w:hAnsi="Arial" w:cs="Arial"/>
          <w:sz w:val="22"/>
          <w:szCs w:val="22"/>
        </w:rPr>
        <w:t>, a key enzyme in the C4-photosynthetic carbon cycle from grapevine that we call PPC20 (Fig 4A).</w:t>
      </w:r>
      <w:r w:rsidRPr="008C7165">
        <w:rPr>
          <w:rFonts w:ascii="Arial" w:hAnsi="Arial" w:cs="Arial"/>
          <w:sz w:val="22"/>
          <w:szCs w:val="22"/>
        </w:rPr>
        <w:t xml:space="preserve"> We also searched for </w:t>
      </w:r>
      <w:r w:rsidRPr="008C7165">
        <w:rPr>
          <w:rFonts w:ascii="Arial" w:eastAsiaTheme="minorHAnsi" w:hAnsi="Arial" w:cs="Arial"/>
          <w:sz w:val="22"/>
          <w:szCs w:val="22"/>
        </w:rPr>
        <w:t>the smallest peptide with a large hydrophobic moment and a high proportion of negatively charged residues on the hydrophilic side and</w:t>
      </w:r>
      <w:r w:rsidRPr="008C7165">
        <w:rPr>
          <w:rFonts w:ascii="Arial" w:hAnsi="Arial" w:cs="Arial"/>
          <w:sz w:val="22"/>
          <w:szCs w:val="22"/>
        </w:rPr>
        <w:t xml:space="preserve"> identified a 15-aa region of </w:t>
      </w:r>
      <w:r w:rsidRPr="008C7165">
        <w:rPr>
          <w:rFonts w:ascii="Arial" w:eastAsiaTheme="minorHAnsi" w:hAnsi="Arial" w:cs="Arial"/>
          <w:sz w:val="22"/>
          <w:szCs w:val="22"/>
        </w:rPr>
        <w:t xml:space="preserve">isoprene synthase from grapevine that we call ISS15 (Fig 4B). Both of these proteins have a very large hydrophobic moment. </w:t>
      </w:r>
      <w:r>
        <w:rPr>
          <w:rFonts w:ascii="Arial" w:eastAsiaTheme="minorHAnsi" w:hAnsi="Arial" w:cs="Arial"/>
          <w:sz w:val="22"/>
          <w:szCs w:val="22"/>
        </w:rPr>
        <w:t>A</w:t>
      </w:r>
      <w:r w:rsidRPr="008C7165">
        <w:rPr>
          <w:rFonts w:ascii="Arial" w:eastAsiaTheme="minorHAnsi" w:hAnsi="Arial" w:cs="Arial"/>
          <w:sz w:val="22"/>
          <w:szCs w:val="22"/>
        </w:rPr>
        <w:t xml:space="preserve"> PYMOL rendering shows the highly hydrophobic surface of PPC20 and the positively charged surface, with the exception of a single Asp that is the only negative residue in a positive surface</w:t>
      </w:r>
      <w:r>
        <w:rPr>
          <w:rFonts w:ascii="Arial" w:eastAsiaTheme="minorHAnsi" w:hAnsi="Arial" w:cs="Arial"/>
          <w:sz w:val="22"/>
          <w:szCs w:val="22"/>
        </w:rPr>
        <w:t xml:space="preserve"> (Fig 5A and B)</w:t>
      </w:r>
      <w:r w:rsidRPr="008C7165">
        <w:rPr>
          <w:rFonts w:ascii="Arial" w:eastAsiaTheme="minorHAnsi" w:hAnsi="Arial" w:cs="Arial"/>
          <w:sz w:val="22"/>
          <w:szCs w:val="22"/>
        </w:rPr>
        <w:t xml:space="preserve">. </w:t>
      </w:r>
      <w:r>
        <w:rPr>
          <w:rFonts w:ascii="Arial" w:eastAsiaTheme="minorHAnsi" w:hAnsi="Arial" w:cs="Arial"/>
          <w:sz w:val="22"/>
          <w:szCs w:val="22"/>
        </w:rPr>
        <w:t>A</w:t>
      </w:r>
      <w:r w:rsidRPr="008C7165">
        <w:rPr>
          <w:rFonts w:ascii="Arial" w:eastAsiaTheme="minorHAnsi" w:hAnsi="Arial" w:cs="Arial"/>
          <w:sz w:val="22"/>
          <w:szCs w:val="22"/>
        </w:rPr>
        <w:t xml:space="preserve"> PYMOL rendering </w:t>
      </w:r>
      <w:r>
        <w:rPr>
          <w:rFonts w:ascii="Arial" w:eastAsiaTheme="minorHAnsi" w:hAnsi="Arial" w:cs="Arial"/>
          <w:sz w:val="22"/>
          <w:szCs w:val="22"/>
        </w:rPr>
        <w:t>shows</w:t>
      </w:r>
      <w:r w:rsidRPr="008C7165">
        <w:rPr>
          <w:rFonts w:ascii="Arial" w:eastAsiaTheme="minorHAnsi" w:hAnsi="Arial" w:cs="Arial"/>
          <w:sz w:val="22"/>
          <w:szCs w:val="22"/>
        </w:rPr>
        <w:t xml:space="preserve"> the highly hydrophobic protein surface of ISS15 and the negatively charged surface</w:t>
      </w:r>
      <w:r>
        <w:rPr>
          <w:rFonts w:ascii="Arial" w:eastAsiaTheme="minorHAnsi" w:hAnsi="Arial" w:cs="Arial"/>
          <w:sz w:val="22"/>
          <w:szCs w:val="22"/>
        </w:rPr>
        <w:t xml:space="preserve"> (Fig 5C and D)</w:t>
      </w:r>
      <w:r w:rsidRPr="008C7165">
        <w:rPr>
          <w:rFonts w:ascii="Arial" w:eastAsiaTheme="minorHAnsi" w:hAnsi="Arial" w:cs="Arial"/>
          <w:sz w:val="22"/>
          <w:szCs w:val="22"/>
        </w:rPr>
        <w:t xml:space="preserve">.  </w:t>
      </w:r>
    </w:p>
    <w:p w:rsidR="00A77DA0" w:rsidRDefault="00A77DA0" w:rsidP="00A77DA0">
      <w:pPr>
        <w:tabs>
          <w:tab w:val="left" w:pos="-720"/>
        </w:tabs>
        <w:rPr>
          <w:sz w:val="22"/>
          <w:szCs w:val="22"/>
          <w:u w:val="single"/>
        </w:rPr>
      </w:pPr>
      <w:r>
        <w:rPr>
          <w:noProof/>
          <w:sz w:val="22"/>
          <w:szCs w:val="22"/>
          <w:lang w:eastAsia="en-US"/>
        </w:rPr>
        <w:lastRenderedPageBreak/>
        <w:drawing>
          <wp:inline distT="0" distB="0" distL="0" distR="0" wp14:anchorId="69616320" wp14:editId="5824B3FE">
            <wp:extent cx="5821680" cy="3918438"/>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jpg"/>
                    <pic:cNvPicPr/>
                  </pic:nvPicPr>
                  <pic:blipFill rotWithShape="1">
                    <a:blip r:embed="rId15">
                      <a:extLst>
                        <a:ext uri="{28A0092B-C50C-407E-A947-70E740481C1C}">
                          <a14:useLocalDpi xmlns:a14="http://schemas.microsoft.com/office/drawing/2010/main" val="0"/>
                        </a:ext>
                      </a:extLst>
                    </a:blip>
                    <a:srcRect b="10256"/>
                    <a:stretch/>
                  </pic:blipFill>
                  <pic:spPr bwMode="auto">
                    <a:xfrm>
                      <a:off x="0" y="0"/>
                      <a:ext cx="5821680" cy="3918438"/>
                    </a:xfrm>
                    <a:prstGeom prst="rect">
                      <a:avLst/>
                    </a:prstGeom>
                    <a:ln>
                      <a:noFill/>
                    </a:ln>
                    <a:extLst>
                      <a:ext uri="{53640926-AAD7-44D8-BBD7-CCE9431645EC}">
                        <a14:shadowObscured xmlns:a14="http://schemas.microsoft.com/office/drawing/2010/main"/>
                      </a:ext>
                    </a:extLst>
                  </pic:spPr>
                </pic:pic>
              </a:graphicData>
            </a:graphic>
          </wp:inline>
        </w:drawing>
      </w:r>
    </w:p>
    <w:p w:rsidR="00A77DA0" w:rsidRDefault="00A77DA0" w:rsidP="00A77DA0">
      <w:pPr>
        <w:tabs>
          <w:tab w:val="left" w:pos="-720"/>
        </w:tabs>
        <w:rPr>
          <w:sz w:val="22"/>
          <w:szCs w:val="22"/>
        </w:rPr>
      </w:pPr>
    </w:p>
    <w:p w:rsidR="00A77DA0" w:rsidRDefault="00A77DA0" w:rsidP="00A77DA0">
      <w:pPr>
        <w:tabs>
          <w:tab w:val="left" w:pos="-720"/>
        </w:tabs>
        <w:rPr>
          <w:sz w:val="22"/>
          <w:szCs w:val="22"/>
        </w:rPr>
      </w:pPr>
      <w:r>
        <w:rPr>
          <w:noProof/>
          <w:sz w:val="22"/>
          <w:szCs w:val="22"/>
          <w:lang w:eastAsia="en-US"/>
        </w:rPr>
        <w:drawing>
          <wp:inline distT="0" distB="0" distL="0" distR="0" wp14:anchorId="1319EA4C" wp14:editId="643E22F9">
            <wp:extent cx="5339872" cy="3909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jpg"/>
                    <pic:cNvPicPr/>
                  </pic:nvPicPr>
                  <pic:blipFill rotWithShape="1">
                    <a:blip r:embed="rId16">
                      <a:extLst>
                        <a:ext uri="{28A0092B-C50C-407E-A947-70E740481C1C}">
                          <a14:useLocalDpi xmlns:a14="http://schemas.microsoft.com/office/drawing/2010/main" val="0"/>
                        </a:ext>
                      </a:extLst>
                    </a:blip>
                    <a:srcRect b="2393"/>
                    <a:stretch/>
                  </pic:blipFill>
                  <pic:spPr bwMode="auto">
                    <a:xfrm>
                      <a:off x="0" y="0"/>
                      <a:ext cx="5339872" cy="3909060"/>
                    </a:xfrm>
                    <a:prstGeom prst="rect">
                      <a:avLst/>
                    </a:prstGeom>
                    <a:ln>
                      <a:noFill/>
                    </a:ln>
                    <a:extLst>
                      <a:ext uri="{53640926-AAD7-44D8-BBD7-CCE9431645EC}">
                        <a14:shadowObscured xmlns:a14="http://schemas.microsoft.com/office/drawing/2010/main"/>
                      </a:ext>
                    </a:extLst>
                  </pic:spPr>
                </pic:pic>
              </a:graphicData>
            </a:graphic>
          </wp:inline>
        </w:drawing>
      </w:r>
    </w:p>
    <w:p w:rsidR="00A77DA0" w:rsidRDefault="00A77DA0" w:rsidP="00A77DA0">
      <w:pPr>
        <w:tabs>
          <w:tab w:val="left" w:pos="-720"/>
        </w:tabs>
        <w:jc w:val="both"/>
        <w:rPr>
          <w:rFonts w:ascii="Arial" w:hAnsi="Arial" w:cs="Arial"/>
          <w:sz w:val="22"/>
          <w:szCs w:val="22"/>
        </w:rPr>
      </w:pPr>
      <w:r w:rsidRPr="001A23A3">
        <w:rPr>
          <w:rFonts w:ascii="Arial" w:hAnsi="Arial" w:cs="Arial"/>
          <w:sz w:val="22"/>
          <w:szCs w:val="22"/>
        </w:rPr>
        <w:t xml:space="preserve">Activity 5: Test synthetic PLD protein for efficacy in killing </w:t>
      </w:r>
      <w:proofErr w:type="spellStart"/>
      <w:r w:rsidRPr="001A23A3">
        <w:rPr>
          <w:rFonts w:ascii="Arial" w:hAnsi="Arial" w:cs="Arial"/>
          <w:i/>
          <w:sz w:val="22"/>
          <w:szCs w:val="22"/>
        </w:rPr>
        <w:t>Xf</w:t>
      </w:r>
      <w:proofErr w:type="spellEnd"/>
      <w:r w:rsidRPr="001A23A3">
        <w:rPr>
          <w:rFonts w:ascii="Arial" w:hAnsi="Arial" w:cs="Arial"/>
          <w:sz w:val="22"/>
          <w:szCs w:val="22"/>
        </w:rPr>
        <w:t xml:space="preserve"> in culture.</w:t>
      </w:r>
    </w:p>
    <w:p w:rsidR="00A77DA0" w:rsidRDefault="00A77DA0" w:rsidP="00A77DA0">
      <w:pPr>
        <w:tabs>
          <w:tab w:val="left" w:pos="-720"/>
        </w:tabs>
        <w:jc w:val="both"/>
        <w:rPr>
          <w:rFonts w:ascii="Arial" w:hAnsi="Arial" w:cs="Arial"/>
          <w:sz w:val="22"/>
          <w:szCs w:val="22"/>
        </w:rPr>
      </w:pPr>
    </w:p>
    <w:p w:rsidR="00A77DA0" w:rsidRDefault="00A77DA0" w:rsidP="00A77DA0">
      <w:pPr>
        <w:tabs>
          <w:tab w:val="left" w:pos="-720"/>
        </w:tabs>
        <w:rPr>
          <w:rFonts w:ascii="Arial" w:hAnsi="Arial" w:cs="Arial"/>
          <w:sz w:val="22"/>
          <w:szCs w:val="22"/>
        </w:rPr>
      </w:pPr>
      <w:r>
        <w:rPr>
          <w:rFonts w:ascii="Arial" w:hAnsi="Arial" w:cs="Arial"/>
          <w:sz w:val="22"/>
          <w:szCs w:val="22"/>
        </w:rPr>
        <w:t>We used</w:t>
      </w:r>
      <w:r w:rsidRPr="008C7165">
        <w:rPr>
          <w:rFonts w:ascii="Arial" w:hAnsi="Arial" w:cs="Arial"/>
          <w:sz w:val="22"/>
          <w:szCs w:val="22"/>
        </w:rPr>
        <w:t xml:space="preserve"> our recently developed bioinformatics tools PAGAL and SCALPEL</w:t>
      </w:r>
      <w:r>
        <w:rPr>
          <w:rFonts w:ascii="Arial" w:hAnsi="Arial" w:cs="Arial"/>
          <w:sz w:val="22"/>
          <w:szCs w:val="22"/>
        </w:rPr>
        <w:t xml:space="preserve"> to conduct a</w:t>
      </w:r>
      <w:r w:rsidRPr="008C7165">
        <w:rPr>
          <w:rFonts w:ascii="Arial" w:hAnsi="Arial" w:cs="Arial"/>
          <w:sz w:val="22"/>
          <w:szCs w:val="22"/>
        </w:rPr>
        <w:t xml:space="preserve"> phase 1 search and identified three potential grapevine candidate proteins </w:t>
      </w:r>
      <w:r>
        <w:rPr>
          <w:rFonts w:ascii="Arial" w:hAnsi="Arial" w:cs="Arial"/>
          <w:sz w:val="22"/>
          <w:szCs w:val="22"/>
        </w:rPr>
        <w:t>to</w:t>
      </w:r>
      <w:r w:rsidRPr="008C7165">
        <w:rPr>
          <w:rFonts w:ascii="Arial" w:hAnsi="Arial" w:cs="Arial"/>
          <w:sz w:val="22"/>
          <w:szCs w:val="22"/>
        </w:rPr>
        <w:t xml:space="preserve"> replace the </w:t>
      </w:r>
      <w:proofErr w:type="spellStart"/>
      <w:r w:rsidRPr="008C7165">
        <w:rPr>
          <w:rFonts w:ascii="Arial" w:hAnsi="Arial" w:cs="Arial"/>
          <w:sz w:val="22"/>
          <w:szCs w:val="22"/>
        </w:rPr>
        <w:t>CecB</w:t>
      </w:r>
      <w:proofErr w:type="spellEnd"/>
      <w:r w:rsidRPr="008C7165">
        <w:rPr>
          <w:rFonts w:ascii="Arial" w:hAnsi="Arial" w:cs="Arial"/>
          <w:sz w:val="22"/>
          <w:szCs w:val="22"/>
        </w:rPr>
        <w:t xml:space="preserve"> lytic peptide domain of our previously described chimeric antimicrobial protein (CAP; Dandekar et al. 2012). Using the same tools, we further refined our search within these particular proteins to identify a smaller segment that was then </w:t>
      </w:r>
      <w:r>
        <w:rPr>
          <w:rFonts w:ascii="Arial" w:hAnsi="Arial" w:cs="Arial"/>
          <w:sz w:val="22"/>
          <w:szCs w:val="22"/>
        </w:rPr>
        <w:t xml:space="preserve">chemically synthesized and </w:t>
      </w:r>
      <w:r w:rsidRPr="008C7165">
        <w:rPr>
          <w:rFonts w:ascii="Arial" w:hAnsi="Arial" w:cs="Arial"/>
          <w:sz w:val="22"/>
          <w:szCs w:val="22"/>
        </w:rPr>
        <w:t xml:space="preserve">tested for antimicrobial activity. The following grapevine proteins were chemically synthesized: a 22-aa version of HAT (VvHAT22; a 52-aa segment of this protein was previously identified), a 15-aa segment of ISS (VvISS15), and 20-aa segment of PPC (VvPPC20). These proteins were successfully tested for antimicrobial activity using to the Temecula strain of </w:t>
      </w:r>
      <w:proofErr w:type="spellStart"/>
      <w:r w:rsidRPr="008C7165">
        <w:rPr>
          <w:rFonts w:ascii="Arial" w:hAnsi="Arial" w:cs="Arial"/>
          <w:i/>
          <w:sz w:val="22"/>
          <w:szCs w:val="22"/>
        </w:rPr>
        <w:t>Xf</w:t>
      </w:r>
      <w:proofErr w:type="spellEnd"/>
      <w:r>
        <w:rPr>
          <w:rFonts w:ascii="Arial" w:hAnsi="Arial" w:cs="Arial"/>
          <w:sz w:val="22"/>
          <w:szCs w:val="22"/>
        </w:rPr>
        <w:t xml:space="preserve"> and a strain of </w:t>
      </w:r>
      <w:proofErr w:type="spellStart"/>
      <w:r w:rsidRPr="003912A9">
        <w:rPr>
          <w:rFonts w:ascii="Arial" w:hAnsi="Arial" w:cs="Arial"/>
          <w:i/>
          <w:sz w:val="22"/>
          <w:szCs w:val="22"/>
        </w:rPr>
        <w:t>Xanthomonas</w:t>
      </w:r>
      <w:proofErr w:type="spellEnd"/>
      <w:r w:rsidRPr="003912A9">
        <w:rPr>
          <w:rFonts w:ascii="Arial" w:hAnsi="Arial" w:cs="Arial"/>
          <w:i/>
          <w:sz w:val="22"/>
          <w:szCs w:val="22"/>
        </w:rPr>
        <w:t xml:space="preserve"> </w:t>
      </w:r>
      <w:proofErr w:type="spellStart"/>
      <w:r w:rsidRPr="003912A9">
        <w:rPr>
          <w:rFonts w:ascii="Arial" w:hAnsi="Arial" w:cs="Arial"/>
          <w:i/>
          <w:sz w:val="22"/>
          <w:szCs w:val="22"/>
        </w:rPr>
        <w:t>arbicola</w:t>
      </w:r>
      <w:proofErr w:type="spellEnd"/>
      <w:r>
        <w:rPr>
          <w:rFonts w:ascii="Arial" w:hAnsi="Arial" w:cs="Arial"/>
          <w:sz w:val="22"/>
          <w:szCs w:val="22"/>
        </w:rPr>
        <w:t xml:space="preserve"> (</w:t>
      </w:r>
      <w:proofErr w:type="spellStart"/>
      <w:r w:rsidRPr="000311FF">
        <w:rPr>
          <w:rFonts w:ascii="Arial" w:hAnsi="Arial" w:cs="Arial"/>
          <w:i/>
          <w:sz w:val="22"/>
          <w:szCs w:val="22"/>
        </w:rPr>
        <w:t>Xa</w:t>
      </w:r>
      <w:proofErr w:type="spellEnd"/>
      <w:r>
        <w:rPr>
          <w:rFonts w:ascii="Arial" w:hAnsi="Arial" w:cs="Arial"/>
          <w:sz w:val="22"/>
          <w:szCs w:val="22"/>
        </w:rPr>
        <w:t xml:space="preserve">) that was more sensitive than </w:t>
      </w:r>
      <w:proofErr w:type="spellStart"/>
      <w:r w:rsidRPr="000311FF">
        <w:rPr>
          <w:rFonts w:ascii="Arial" w:hAnsi="Arial" w:cs="Arial"/>
          <w:i/>
          <w:sz w:val="22"/>
          <w:szCs w:val="22"/>
        </w:rPr>
        <w:t>Xf</w:t>
      </w:r>
      <w:proofErr w:type="spellEnd"/>
      <w:r w:rsidRPr="008C7165">
        <w:rPr>
          <w:rFonts w:ascii="Arial" w:hAnsi="Arial" w:cs="Arial"/>
          <w:sz w:val="22"/>
          <w:szCs w:val="22"/>
        </w:rPr>
        <w:t xml:space="preserve">. Using the same search criteria, the search flagged a 22-aa N-terminal segment of the 34-aa </w:t>
      </w:r>
      <w:proofErr w:type="spellStart"/>
      <w:r w:rsidRPr="008C7165">
        <w:rPr>
          <w:rFonts w:ascii="Arial" w:hAnsi="Arial" w:cs="Arial"/>
          <w:sz w:val="22"/>
          <w:szCs w:val="22"/>
        </w:rPr>
        <w:t>Cecropin</w:t>
      </w:r>
      <w:proofErr w:type="spellEnd"/>
      <w:r w:rsidRPr="008C7165">
        <w:rPr>
          <w:rFonts w:ascii="Arial" w:hAnsi="Arial" w:cs="Arial"/>
          <w:sz w:val="22"/>
          <w:szCs w:val="22"/>
        </w:rPr>
        <w:t xml:space="preserve"> B (CBNT22) protein and a 12-aa segment of </w:t>
      </w:r>
      <w:proofErr w:type="spellStart"/>
      <w:r w:rsidRPr="008C7165">
        <w:rPr>
          <w:rFonts w:ascii="Arial" w:hAnsi="Arial" w:cs="Arial"/>
          <w:sz w:val="22"/>
          <w:szCs w:val="22"/>
        </w:rPr>
        <w:t>cathaylecitin</w:t>
      </w:r>
      <w:proofErr w:type="spellEnd"/>
      <w:r w:rsidRPr="008C7165">
        <w:rPr>
          <w:rFonts w:ascii="Arial" w:hAnsi="Arial" w:cs="Arial"/>
          <w:sz w:val="22"/>
          <w:szCs w:val="22"/>
        </w:rPr>
        <w:t xml:space="preserve"> (CATH15); these proteins with known antimicrobial activity served as a positive control for our bioassays. VvHAT22 and VvPPC22 inhibited </w:t>
      </w:r>
      <w:proofErr w:type="spellStart"/>
      <w:r w:rsidRPr="008C7165">
        <w:rPr>
          <w:rFonts w:ascii="Arial" w:hAnsi="Arial" w:cs="Arial"/>
          <w:i/>
          <w:sz w:val="22"/>
          <w:szCs w:val="22"/>
        </w:rPr>
        <w:t>Xf</w:t>
      </w:r>
      <w:proofErr w:type="spellEnd"/>
      <w:r w:rsidRPr="008C7165">
        <w:rPr>
          <w:rFonts w:ascii="Arial" w:hAnsi="Arial" w:cs="Arial"/>
          <w:sz w:val="22"/>
          <w:szCs w:val="22"/>
        </w:rPr>
        <w:t xml:space="preserve"> growth at levels comparable to CBNT22 and CATH15; however, VvISS15 displayed no detectable antimicrobial activity.</w:t>
      </w:r>
    </w:p>
    <w:p w:rsidR="00A77DA0" w:rsidRDefault="00A77DA0" w:rsidP="00A77DA0">
      <w:pPr>
        <w:tabs>
          <w:tab w:val="left" w:pos="-720"/>
        </w:tabs>
        <w:jc w:val="both"/>
        <w:rPr>
          <w:rFonts w:ascii="Arial" w:hAnsi="Arial" w:cs="Arial"/>
          <w:sz w:val="22"/>
          <w:szCs w:val="22"/>
        </w:rPr>
      </w:pPr>
    </w:p>
    <w:tbl>
      <w:tblPr>
        <w:tblStyle w:val="TableGrid"/>
        <w:tblW w:w="0" w:type="auto"/>
        <w:tblInd w:w="378" w:type="dxa"/>
        <w:tblLook w:val="04A0" w:firstRow="1" w:lastRow="0" w:firstColumn="1" w:lastColumn="0" w:noHBand="0" w:noVBand="1"/>
      </w:tblPr>
      <w:tblGrid>
        <w:gridCol w:w="2700"/>
        <w:gridCol w:w="1260"/>
        <w:gridCol w:w="1170"/>
        <w:gridCol w:w="1170"/>
        <w:gridCol w:w="1170"/>
        <w:gridCol w:w="1260"/>
      </w:tblGrid>
      <w:tr w:rsidR="00A77DA0" w:rsidTr="004D32B2">
        <w:tc>
          <w:tcPr>
            <w:tcW w:w="8730" w:type="dxa"/>
            <w:gridSpan w:val="6"/>
          </w:tcPr>
          <w:p w:rsidR="00A77DA0" w:rsidRPr="004C6A51" w:rsidRDefault="00A77DA0" w:rsidP="004D32B2">
            <w:pPr>
              <w:tabs>
                <w:tab w:val="left" w:pos="-720"/>
              </w:tabs>
              <w:jc w:val="both"/>
              <w:rPr>
                <w:rFonts w:ascii="Arial" w:hAnsi="Arial" w:cs="Arial"/>
                <w:b/>
                <w:sz w:val="22"/>
                <w:szCs w:val="22"/>
              </w:rPr>
            </w:pPr>
            <w:r>
              <w:rPr>
                <w:rFonts w:ascii="Arial" w:hAnsi="Arial" w:cs="Arial"/>
                <w:b/>
                <w:sz w:val="22"/>
                <w:szCs w:val="22"/>
              </w:rPr>
              <w:t>Table 1: Minimum inhibitory concentration of peptides tested</w:t>
            </w:r>
          </w:p>
        </w:tc>
      </w:tr>
      <w:tr w:rsidR="00A77DA0" w:rsidTr="004D32B2">
        <w:tc>
          <w:tcPr>
            <w:tcW w:w="2700" w:type="dxa"/>
          </w:tcPr>
          <w:p w:rsidR="00A77DA0" w:rsidRPr="004C6A51" w:rsidRDefault="00A77DA0" w:rsidP="004D32B2">
            <w:pPr>
              <w:tabs>
                <w:tab w:val="left" w:pos="-720"/>
              </w:tabs>
              <w:jc w:val="both"/>
              <w:rPr>
                <w:rFonts w:ascii="Arial" w:hAnsi="Arial" w:cs="Arial"/>
                <w:b/>
                <w:sz w:val="22"/>
                <w:szCs w:val="22"/>
              </w:rPr>
            </w:pPr>
            <w:r w:rsidRPr="004C6A51">
              <w:rPr>
                <w:rFonts w:ascii="Arial" w:hAnsi="Arial" w:cs="Arial"/>
                <w:b/>
                <w:sz w:val="22"/>
                <w:szCs w:val="22"/>
              </w:rPr>
              <w:t>Indicator Bacteria</w:t>
            </w:r>
          </w:p>
        </w:tc>
        <w:tc>
          <w:tcPr>
            <w:tcW w:w="1260" w:type="dxa"/>
          </w:tcPr>
          <w:p w:rsidR="00A77DA0" w:rsidRPr="004C6A51" w:rsidRDefault="00A77DA0" w:rsidP="004D32B2">
            <w:pPr>
              <w:tabs>
                <w:tab w:val="left" w:pos="-720"/>
              </w:tabs>
              <w:jc w:val="both"/>
              <w:rPr>
                <w:rFonts w:ascii="Arial" w:hAnsi="Arial" w:cs="Arial"/>
                <w:b/>
                <w:sz w:val="22"/>
                <w:szCs w:val="22"/>
              </w:rPr>
            </w:pPr>
            <w:proofErr w:type="spellStart"/>
            <w:r w:rsidRPr="004C6A51">
              <w:rPr>
                <w:rFonts w:ascii="Arial" w:hAnsi="Arial" w:cs="Arial"/>
                <w:b/>
                <w:sz w:val="22"/>
                <w:szCs w:val="22"/>
              </w:rPr>
              <w:t>CecB</w:t>
            </w:r>
            <w:proofErr w:type="spellEnd"/>
          </w:p>
        </w:tc>
        <w:tc>
          <w:tcPr>
            <w:tcW w:w="1170" w:type="dxa"/>
          </w:tcPr>
          <w:p w:rsidR="00A77DA0" w:rsidRPr="004C6A51" w:rsidRDefault="00A77DA0" w:rsidP="004D32B2">
            <w:pPr>
              <w:tabs>
                <w:tab w:val="left" w:pos="-720"/>
              </w:tabs>
              <w:jc w:val="both"/>
              <w:rPr>
                <w:rFonts w:ascii="Arial" w:hAnsi="Arial" w:cs="Arial"/>
                <w:b/>
                <w:sz w:val="22"/>
                <w:szCs w:val="22"/>
              </w:rPr>
            </w:pPr>
            <w:r w:rsidRPr="004C6A51">
              <w:rPr>
                <w:rFonts w:ascii="Arial" w:hAnsi="Arial" w:cs="Arial"/>
                <w:b/>
                <w:sz w:val="22"/>
                <w:szCs w:val="22"/>
              </w:rPr>
              <w:t>CBNT21</w:t>
            </w:r>
          </w:p>
        </w:tc>
        <w:tc>
          <w:tcPr>
            <w:tcW w:w="1170" w:type="dxa"/>
          </w:tcPr>
          <w:p w:rsidR="00A77DA0" w:rsidRPr="004C6A51" w:rsidRDefault="00A77DA0" w:rsidP="004D32B2">
            <w:pPr>
              <w:tabs>
                <w:tab w:val="left" w:pos="-720"/>
              </w:tabs>
              <w:jc w:val="both"/>
              <w:rPr>
                <w:rFonts w:ascii="Arial" w:hAnsi="Arial" w:cs="Arial"/>
                <w:b/>
                <w:sz w:val="22"/>
                <w:szCs w:val="22"/>
              </w:rPr>
            </w:pPr>
            <w:r w:rsidRPr="004C6A51">
              <w:rPr>
                <w:rFonts w:ascii="Arial" w:hAnsi="Arial" w:cs="Arial"/>
                <w:b/>
                <w:sz w:val="22"/>
                <w:szCs w:val="22"/>
              </w:rPr>
              <w:t>PPC20</w:t>
            </w:r>
          </w:p>
        </w:tc>
        <w:tc>
          <w:tcPr>
            <w:tcW w:w="1170" w:type="dxa"/>
          </w:tcPr>
          <w:p w:rsidR="00A77DA0" w:rsidRPr="004C6A51" w:rsidRDefault="00A77DA0" w:rsidP="004D32B2">
            <w:pPr>
              <w:tabs>
                <w:tab w:val="left" w:pos="-720"/>
              </w:tabs>
              <w:jc w:val="both"/>
              <w:rPr>
                <w:rFonts w:ascii="Arial" w:hAnsi="Arial" w:cs="Arial"/>
                <w:b/>
                <w:sz w:val="22"/>
                <w:szCs w:val="22"/>
              </w:rPr>
            </w:pPr>
            <w:r w:rsidRPr="004C6A51">
              <w:rPr>
                <w:rFonts w:ascii="Arial" w:hAnsi="Arial" w:cs="Arial"/>
                <w:b/>
                <w:sz w:val="22"/>
                <w:szCs w:val="22"/>
              </w:rPr>
              <w:t>CHITI25</w:t>
            </w:r>
          </w:p>
        </w:tc>
        <w:tc>
          <w:tcPr>
            <w:tcW w:w="1260" w:type="dxa"/>
          </w:tcPr>
          <w:p w:rsidR="00A77DA0" w:rsidRPr="004C6A51" w:rsidRDefault="00A77DA0" w:rsidP="004D32B2">
            <w:pPr>
              <w:tabs>
                <w:tab w:val="left" w:pos="-720"/>
              </w:tabs>
              <w:jc w:val="both"/>
              <w:rPr>
                <w:rFonts w:ascii="Arial" w:hAnsi="Arial" w:cs="Arial"/>
                <w:b/>
                <w:sz w:val="22"/>
                <w:szCs w:val="22"/>
              </w:rPr>
            </w:pPr>
            <w:r w:rsidRPr="004C6A51">
              <w:rPr>
                <w:rFonts w:ascii="Arial" w:hAnsi="Arial" w:cs="Arial"/>
                <w:b/>
                <w:sz w:val="22"/>
                <w:szCs w:val="22"/>
              </w:rPr>
              <w:t>ISS15</w:t>
            </w:r>
          </w:p>
        </w:tc>
      </w:tr>
      <w:tr w:rsidR="00A77DA0" w:rsidTr="004D32B2">
        <w:tc>
          <w:tcPr>
            <w:tcW w:w="2700" w:type="dxa"/>
          </w:tcPr>
          <w:p w:rsidR="00A77DA0" w:rsidRPr="004C6A51" w:rsidRDefault="00A77DA0" w:rsidP="004D32B2">
            <w:pPr>
              <w:tabs>
                <w:tab w:val="left" w:pos="-720"/>
              </w:tabs>
              <w:jc w:val="both"/>
              <w:rPr>
                <w:rFonts w:ascii="Arial" w:hAnsi="Arial" w:cs="Arial"/>
                <w:i/>
                <w:sz w:val="22"/>
                <w:szCs w:val="22"/>
              </w:rPr>
            </w:pPr>
            <w:proofErr w:type="spellStart"/>
            <w:r w:rsidRPr="004C6A51">
              <w:rPr>
                <w:rFonts w:ascii="Arial" w:hAnsi="Arial" w:cs="Arial"/>
                <w:i/>
                <w:sz w:val="22"/>
                <w:szCs w:val="22"/>
              </w:rPr>
              <w:t>Xylella</w:t>
            </w:r>
            <w:proofErr w:type="spellEnd"/>
            <w:r w:rsidRPr="004C6A51">
              <w:rPr>
                <w:rFonts w:ascii="Arial" w:hAnsi="Arial" w:cs="Arial"/>
                <w:i/>
                <w:sz w:val="22"/>
                <w:szCs w:val="22"/>
              </w:rPr>
              <w:t xml:space="preserve"> </w:t>
            </w:r>
            <w:proofErr w:type="spellStart"/>
            <w:r w:rsidRPr="004C6A51">
              <w:rPr>
                <w:rFonts w:ascii="Arial" w:hAnsi="Arial" w:cs="Arial"/>
                <w:i/>
                <w:sz w:val="22"/>
                <w:szCs w:val="22"/>
              </w:rPr>
              <w:t>fastidiosa</w:t>
            </w:r>
            <w:proofErr w:type="spellEnd"/>
          </w:p>
        </w:tc>
        <w:tc>
          <w:tcPr>
            <w:tcW w:w="1260" w:type="dxa"/>
          </w:tcPr>
          <w:p w:rsidR="00A77DA0" w:rsidRDefault="00A77DA0" w:rsidP="004D32B2">
            <w:pPr>
              <w:tabs>
                <w:tab w:val="left" w:pos="-720"/>
              </w:tabs>
              <w:jc w:val="both"/>
              <w:rPr>
                <w:rFonts w:ascii="Arial" w:hAnsi="Arial" w:cs="Arial"/>
                <w:sz w:val="22"/>
                <w:szCs w:val="22"/>
              </w:rPr>
            </w:pPr>
            <w:r>
              <w:rPr>
                <w:rFonts w:ascii="Arial" w:hAnsi="Arial" w:cs="Arial"/>
                <w:sz w:val="22"/>
                <w:szCs w:val="22"/>
              </w:rPr>
              <w:t>100</w:t>
            </w:r>
            <w:r w:rsidRPr="004C6A51">
              <w:rPr>
                <w:rFonts w:ascii="Symbol" w:hAnsi="Symbol" w:cs="Arial"/>
                <w:sz w:val="22"/>
                <w:szCs w:val="22"/>
              </w:rPr>
              <w:t></w:t>
            </w:r>
            <w:r w:rsidRPr="004C6A51">
              <w:rPr>
                <w:rFonts w:ascii="Symbol" w:hAnsi="Symbol" w:cs="Arial"/>
                <w:sz w:val="22"/>
                <w:szCs w:val="22"/>
              </w:rPr>
              <w:t></w:t>
            </w:r>
            <w:r>
              <w:rPr>
                <w:rFonts w:ascii="Arial" w:hAnsi="Arial" w:cs="Arial"/>
                <w:sz w:val="22"/>
                <w:szCs w:val="22"/>
              </w:rPr>
              <w:t>M</w:t>
            </w:r>
          </w:p>
        </w:tc>
        <w:tc>
          <w:tcPr>
            <w:tcW w:w="1170" w:type="dxa"/>
          </w:tcPr>
          <w:p w:rsidR="00A77DA0" w:rsidRDefault="00A77DA0" w:rsidP="004D32B2">
            <w:pPr>
              <w:tabs>
                <w:tab w:val="left" w:pos="-720"/>
              </w:tabs>
              <w:jc w:val="both"/>
              <w:rPr>
                <w:rFonts w:ascii="Arial" w:hAnsi="Arial" w:cs="Arial"/>
                <w:sz w:val="22"/>
                <w:szCs w:val="22"/>
              </w:rPr>
            </w:pPr>
            <w:r>
              <w:rPr>
                <w:rFonts w:ascii="Arial" w:hAnsi="Arial" w:cs="Arial"/>
                <w:sz w:val="22"/>
                <w:szCs w:val="22"/>
              </w:rPr>
              <w:t>200</w:t>
            </w:r>
            <w:r w:rsidRPr="004C6A51">
              <w:rPr>
                <w:rFonts w:ascii="Symbol" w:hAnsi="Symbol" w:cs="Arial"/>
                <w:sz w:val="22"/>
                <w:szCs w:val="22"/>
              </w:rPr>
              <w:t></w:t>
            </w:r>
            <w:r w:rsidRPr="004C6A51">
              <w:rPr>
                <w:rFonts w:ascii="Symbol" w:hAnsi="Symbol" w:cs="Arial"/>
                <w:sz w:val="22"/>
                <w:szCs w:val="22"/>
              </w:rPr>
              <w:t></w:t>
            </w:r>
            <w:r>
              <w:rPr>
                <w:rFonts w:ascii="Arial" w:hAnsi="Arial" w:cs="Arial"/>
                <w:sz w:val="22"/>
                <w:szCs w:val="22"/>
              </w:rPr>
              <w:t>M</w:t>
            </w:r>
          </w:p>
        </w:tc>
        <w:tc>
          <w:tcPr>
            <w:tcW w:w="1170" w:type="dxa"/>
          </w:tcPr>
          <w:p w:rsidR="00A77DA0" w:rsidRDefault="00A77DA0" w:rsidP="004D32B2">
            <w:pPr>
              <w:tabs>
                <w:tab w:val="left" w:pos="-720"/>
              </w:tabs>
              <w:jc w:val="both"/>
              <w:rPr>
                <w:rFonts w:ascii="Arial" w:hAnsi="Arial" w:cs="Arial"/>
                <w:sz w:val="22"/>
                <w:szCs w:val="22"/>
              </w:rPr>
            </w:pPr>
            <w:r>
              <w:rPr>
                <w:rFonts w:ascii="Arial" w:hAnsi="Arial" w:cs="Arial"/>
                <w:sz w:val="22"/>
                <w:szCs w:val="22"/>
              </w:rPr>
              <w:t>150</w:t>
            </w:r>
            <w:r w:rsidRPr="004C6A51">
              <w:rPr>
                <w:rFonts w:ascii="Symbol" w:hAnsi="Symbol" w:cs="Arial"/>
                <w:sz w:val="22"/>
                <w:szCs w:val="22"/>
              </w:rPr>
              <w:t></w:t>
            </w:r>
            <w:r w:rsidRPr="004C6A51">
              <w:rPr>
                <w:rFonts w:ascii="Symbol" w:hAnsi="Symbol" w:cs="Arial"/>
                <w:sz w:val="22"/>
                <w:szCs w:val="22"/>
              </w:rPr>
              <w:t></w:t>
            </w:r>
            <w:r>
              <w:rPr>
                <w:rFonts w:ascii="Arial" w:hAnsi="Arial" w:cs="Arial"/>
                <w:sz w:val="22"/>
                <w:szCs w:val="22"/>
              </w:rPr>
              <w:t>M</w:t>
            </w:r>
          </w:p>
        </w:tc>
        <w:tc>
          <w:tcPr>
            <w:tcW w:w="1170" w:type="dxa"/>
          </w:tcPr>
          <w:p w:rsidR="00A77DA0" w:rsidRDefault="00A77DA0" w:rsidP="004D32B2">
            <w:pPr>
              <w:tabs>
                <w:tab w:val="left" w:pos="-720"/>
              </w:tabs>
              <w:jc w:val="both"/>
              <w:rPr>
                <w:rFonts w:ascii="Arial" w:hAnsi="Arial" w:cs="Arial"/>
                <w:sz w:val="22"/>
                <w:szCs w:val="22"/>
              </w:rPr>
            </w:pPr>
            <w:r>
              <w:rPr>
                <w:rFonts w:ascii="Arial" w:hAnsi="Arial" w:cs="Arial"/>
                <w:sz w:val="22"/>
                <w:szCs w:val="22"/>
              </w:rPr>
              <w:t>100</w:t>
            </w:r>
            <w:r w:rsidRPr="004C6A51">
              <w:rPr>
                <w:rFonts w:ascii="Symbol" w:hAnsi="Symbol" w:cs="Arial"/>
                <w:sz w:val="22"/>
                <w:szCs w:val="22"/>
              </w:rPr>
              <w:t></w:t>
            </w:r>
            <w:r>
              <w:rPr>
                <w:rFonts w:ascii="Arial" w:hAnsi="Arial" w:cs="Arial"/>
                <w:sz w:val="22"/>
                <w:szCs w:val="22"/>
              </w:rPr>
              <w:t>M</w:t>
            </w:r>
          </w:p>
        </w:tc>
        <w:tc>
          <w:tcPr>
            <w:tcW w:w="1260" w:type="dxa"/>
          </w:tcPr>
          <w:p w:rsidR="00A77DA0" w:rsidRDefault="00A77DA0" w:rsidP="004D32B2">
            <w:pPr>
              <w:tabs>
                <w:tab w:val="left" w:pos="-720"/>
              </w:tabs>
              <w:jc w:val="both"/>
              <w:rPr>
                <w:rFonts w:ascii="Arial" w:hAnsi="Arial" w:cs="Arial"/>
                <w:sz w:val="22"/>
                <w:szCs w:val="22"/>
              </w:rPr>
            </w:pPr>
            <w:r>
              <w:rPr>
                <w:rFonts w:ascii="Arial" w:hAnsi="Arial" w:cs="Arial"/>
                <w:sz w:val="22"/>
                <w:szCs w:val="22"/>
              </w:rPr>
              <w:t>&gt;300</w:t>
            </w:r>
            <w:r w:rsidRPr="004C6A51">
              <w:rPr>
                <w:rFonts w:ascii="Symbol" w:hAnsi="Symbol" w:cs="Arial"/>
                <w:sz w:val="22"/>
                <w:szCs w:val="22"/>
              </w:rPr>
              <w:t></w:t>
            </w:r>
            <w:r w:rsidRPr="004C6A51">
              <w:rPr>
                <w:rFonts w:ascii="Symbol" w:hAnsi="Symbol" w:cs="Arial"/>
                <w:sz w:val="22"/>
                <w:szCs w:val="22"/>
              </w:rPr>
              <w:t></w:t>
            </w:r>
            <w:r>
              <w:rPr>
                <w:rFonts w:ascii="Arial" w:hAnsi="Arial" w:cs="Arial"/>
                <w:sz w:val="22"/>
                <w:szCs w:val="22"/>
              </w:rPr>
              <w:t>M</w:t>
            </w:r>
          </w:p>
        </w:tc>
      </w:tr>
      <w:tr w:rsidR="00A77DA0" w:rsidTr="004D32B2">
        <w:tc>
          <w:tcPr>
            <w:tcW w:w="2700" w:type="dxa"/>
          </w:tcPr>
          <w:p w:rsidR="00A77DA0" w:rsidRPr="004C6A51" w:rsidRDefault="00A77DA0" w:rsidP="004D32B2">
            <w:pPr>
              <w:tabs>
                <w:tab w:val="left" w:pos="-720"/>
              </w:tabs>
              <w:jc w:val="both"/>
              <w:rPr>
                <w:rFonts w:ascii="Arial" w:hAnsi="Arial" w:cs="Arial"/>
                <w:i/>
                <w:sz w:val="22"/>
                <w:szCs w:val="22"/>
              </w:rPr>
            </w:pPr>
            <w:proofErr w:type="spellStart"/>
            <w:r w:rsidRPr="004C6A51">
              <w:rPr>
                <w:rFonts w:ascii="Arial" w:hAnsi="Arial" w:cs="Arial"/>
                <w:i/>
                <w:sz w:val="22"/>
                <w:szCs w:val="22"/>
              </w:rPr>
              <w:t>Xanthomonas</w:t>
            </w:r>
            <w:proofErr w:type="spellEnd"/>
            <w:r w:rsidRPr="004C6A51">
              <w:rPr>
                <w:rFonts w:ascii="Arial" w:hAnsi="Arial" w:cs="Arial"/>
                <w:i/>
                <w:sz w:val="22"/>
                <w:szCs w:val="22"/>
              </w:rPr>
              <w:t xml:space="preserve"> </w:t>
            </w:r>
            <w:proofErr w:type="spellStart"/>
            <w:r w:rsidRPr="004C6A51">
              <w:rPr>
                <w:rFonts w:ascii="Arial" w:hAnsi="Arial" w:cs="Arial"/>
                <w:i/>
                <w:sz w:val="22"/>
                <w:szCs w:val="22"/>
              </w:rPr>
              <w:t>arbicola</w:t>
            </w:r>
            <w:proofErr w:type="spellEnd"/>
          </w:p>
        </w:tc>
        <w:tc>
          <w:tcPr>
            <w:tcW w:w="1260" w:type="dxa"/>
          </w:tcPr>
          <w:p w:rsidR="00A77DA0" w:rsidRDefault="00A77DA0" w:rsidP="004D32B2">
            <w:pPr>
              <w:tabs>
                <w:tab w:val="left" w:pos="-720"/>
              </w:tabs>
              <w:jc w:val="both"/>
              <w:rPr>
                <w:rFonts w:ascii="Arial" w:hAnsi="Arial" w:cs="Arial"/>
                <w:sz w:val="22"/>
                <w:szCs w:val="22"/>
              </w:rPr>
            </w:pPr>
            <w:r>
              <w:rPr>
                <w:rFonts w:ascii="Arial" w:hAnsi="Arial" w:cs="Arial"/>
                <w:sz w:val="22"/>
                <w:szCs w:val="22"/>
              </w:rPr>
              <w:t>25</w:t>
            </w:r>
            <w:r w:rsidRPr="004C6A51">
              <w:rPr>
                <w:rFonts w:ascii="Symbol" w:hAnsi="Symbol" w:cs="Arial"/>
                <w:sz w:val="22"/>
                <w:szCs w:val="22"/>
              </w:rPr>
              <w:t></w:t>
            </w:r>
            <w:r w:rsidRPr="004C6A51">
              <w:rPr>
                <w:rFonts w:ascii="Symbol" w:hAnsi="Symbol" w:cs="Arial"/>
                <w:sz w:val="22"/>
                <w:szCs w:val="22"/>
              </w:rPr>
              <w:t></w:t>
            </w:r>
            <w:r>
              <w:rPr>
                <w:rFonts w:ascii="Arial" w:hAnsi="Arial" w:cs="Arial"/>
                <w:sz w:val="22"/>
                <w:szCs w:val="22"/>
              </w:rPr>
              <w:t>M</w:t>
            </w:r>
          </w:p>
        </w:tc>
        <w:tc>
          <w:tcPr>
            <w:tcW w:w="1170" w:type="dxa"/>
          </w:tcPr>
          <w:p w:rsidR="00A77DA0" w:rsidRDefault="00A77DA0" w:rsidP="004D32B2">
            <w:pPr>
              <w:tabs>
                <w:tab w:val="left" w:pos="-720"/>
              </w:tabs>
              <w:jc w:val="both"/>
              <w:rPr>
                <w:rFonts w:ascii="Arial" w:hAnsi="Arial" w:cs="Arial"/>
                <w:sz w:val="22"/>
                <w:szCs w:val="22"/>
              </w:rPr>
            </w:pPr>
            <w:r>
              <w:rPr>
                <w:rFonts w:ascii="Arial" w:hAnsi="Arial" w:cs="Arial"/>
                <w:sz w:val="22"/>
                <w:szCs w:val="22"/>
              </w:rPr>
              <w:t>25</w:t>
            </w:r>
            <w:r w:rsidRPr="004C6A51">
              <w:rPr>
                <w:rFonts w:ascii="Symbol" w:hAnsi="Symbol" w:cs="Arial"/>
                <w:sz w:val="22"/>
                <w:szCs w:val="22"/>
              </w:rPr>
              <w:t></w:t>
            </w:r>
            <w:r w:rsidRPr="004C6A51">
              <w:rPr>
                <w:rFonts w:ascii="Symbol" w:hAnsi="Symbol" w:cs="Arial"/>
                <w:sz w:val="22"/>
                <w:szCs w:val="22"/>
              </w:rPr>
              <w:t></w:t>
            </w:r>
            <w:r>
              <w:rPr>
                <w:rFonts w:ascii="Arial" w:hAnsi="Arial" w:cs="Arial"/>
                <w:sz w:val="22"/>
                <w:szCs w:val="22"/>
              </w:rPr>
              <w:t>M</w:t>
            </w:r>
          </w:p>
        </w:tc>
        <w:tc>
          <w:tcPr>
            <w:tcW w:w="1170" w:type="dxa"/>
          </w:tcPr>
          <w:p w:rsidR="00A77DA0" w:rsidRDefault="00A77DA0" w:rsidP="004D32B2">
            <w:pPr>
              <w:tabs>
                <w:tab w:val="left" w:pos="-720"/>
              </w:tabs>
              <w:jc w:val="both"/>
              <w:rPr>
                <w:rFonts w:ascii="Arial" w:hAnsi="Arial" w:cs="Arial"/>
                <w:sz w:val="22"/>
                <w:szCs w:val="22"/>
              </w:rPr>
            </w:pPr>
            <w:r>
              <w:rPr>
                <w:rFonts w:ascii="Arial" w:hAnsi="Arial" w:cs="Arial"/>
                <w:sz w:val="22"/>
                <w:szCs w:val="22"/>
              </w:rPr>
              <w:t>50</w:t>
            </w:r>
            <w:r w:rsidRPr="004C6A51">
              <w:rPr>
                <w:rFonts w:ascii="Symbol" w:hAnsi="Symbol" w:cs="Arial"/>
                <w:sz w:val="22"/>
                <w:szCs w:val="22"/>
              </w:rPr>
              <w:t></w:t>
            </w:r>
            <w:r w:rsidRPr="004C6A51">
              <w:rPr>
                <w:rFonts w:ascii="Symbol" w:hAnsi="Symbol" w:cs="Arial"/>
                <w:sz w:val="22"/>
                <w:szCs w:val="22"/>
              </w:rPr>
              <w:t></w:t>
            </w:r>
            <w:r>
              <w:rPr>
                <w:rFonts w:ascii="Arial" w:hAnsi="Arial" w:cs="Arial"/>
                <w:sz w:val="22"/>
                <w:szCs w:val="22"/>
              </w:rPr>
              <w:t>M</w:t>
            </w:r>
          </w:p>
        </w:tc>
        <w:tc>
          <w:tcPr>
            <w:tcW w:w="1170" w:type="dxa"/>
          </w:tcPr>
          <w:p w:rsidR="00A77DA0" w:rsidRDefault="00A77DA0" w:rsidP="004D32B2">
            <w:pPr>
              <w:tabs>
                <w:tab w:val="left" w:pos="-720"/>
              </w:tabs>
              <w:jc w:val="both"/>
              <w:rPr>
                <w:rFonts w:ascii="Arial" w:hAnsi="Arial" w:cs="Arial"/>
                <w:sz w:val="22"/>
                <w:szCs w:val="22"/>
              </w:rPr>
            </w:pPr>
            <w:r>
              <w:rPr>
                <w:rFonts w:ascii="Arial" w:hAnsi="Arial" w:cs="Arial"/>
                <w:sz w:val="22"/>
                <w:szCs w:val="22"/>
              </w:rPr>
              <w:t>150</w:t>
            </w:r>
            <w:r w:rsidRPr="004C6A51">
              <w:rPr>
                <w:rFonts w:ascii="Symbol" w:hAnsi="Symbol" w:cs="Arial"/>
                <w:sz w:val="22"/>
                <w:szCs w:val="22"/>
              </w:rPr>
              <w:t></w:t>
            </w:r>
            <w:r w:rsidRPr="004C6A51">
              <w:rPr>
                <w:rFonts w:ascii="Symbol" w:hAnsi="Symbol" w:cs="Arial"/>
                <w:sz w:val="22"/>
                <w:szCs w:val="22"/>
              </w:rPr>
              <w:t></w:t>
            </w:r>
            <w:r>
              <w:rPr>
                <w:rFonts w:ascii="Arial" w:hAnsi="Arial" w:cs="Arial"/>
                <w:sz w:val="22"/>
                <w:szCs w:val="22"/>
              </w:rPr>
              <w:t>M</w:t>
            </w:r>
          </w:p>
        </w:tc>
        <w:tc>
          <w:tcPr>
            <w:tcW w:w="1260" w:type="dxa"/>
          </w:tcPr>
          <w:p w:rsidR="00A77DA0" w:rsidRDefault="00A77DA0" w:rsidP="004D32B2">
            <w:pPr>
              <w:tabs>
                <w:tab w:val="left" w:pos="-720"/>
              </w:tabs>
              <w:jc w:val="both"/>
              <w:rPr>
                <w:rFonts w:ascii="Arial" w:hAnsi="Arial" w:cs="Arial"/>
                <w:sz w:val="22"/>
                <w:szCs w:val="22"/>
              </w:rPr>
            </w:pPr>
            <w:r>
              <w:rPr>
                <w:rFonts w:ascii="Arial" w:hAnsi="Arial" w:cs="Arial"/>
                <w:sz w:val="22"/>
                <w:szCs w:val="22"/>
              </w:rPr>
              <w:t>&gt;300</w:t>
            </w:r>
            <w:r w:rsidRPr="004C6A51">
              <w:rPr>
                <w:rFonts w:ascii="Symbol" w:hAnsi="Symbol" w:cs="Arial"/>
                <w:sz w:val="22"/>
                <w:szCs w:val="22"/>
              </w:rPr>
              <w:t></w:t>
            </w:r>
            <w:r w:rsidRPr="004C6A51">
              <w:rPr>
                <w:rFonts w:ascii="Symbol" w:hAnsi="Symbol" w:cs="Arial"/>
                <w:sz w:val="22"/>
                <w:szCs w:val="22"/>
              </w:rPr>
              <w:t></w:t>
            </w:r>
            <w:r>
              <w:rPr>
                <w:rFonts w:ascii="Arial" w:hAnsi="Arial" w:cs="Arial"/>
                <w:sz w:val="22"/>
                <w:szCs w:val="22"/>
              </w:rPr>
              <w:t>M</w:t>
            </w:r>
          </w:p>
        </w:tc>
      </w:tr>
    </w:tbl>
    <w:p w:rsidR="00A77DA0" w:rsidRDefault="00A77DA0" w:rsidP="00A77DA0">
      <w:pPr>
        <w:tabs>
          <w:tab w:val="left" w:pos="-720"/>
        </w:tabs>
        <w:jc w:val="both"/>
        <w:rPr>
          <w:rFonts w:ascii="Arial" w:hAnsi="Arial" w:cs="Arial"/>
          <w:sz w:val="22"/>
          <w:szCs w:val="22"/>
        </w:rPr>
      </w:pPr>
    </w:p>
    <w:p w:rsidR="00A77DA0" w:rsidRDefault="00A77DA0" w:rsidP="00A77DA0">
      <w:pPr>
        <w:tabs>
          <w:tab w:val="left" w:pos="-720"/>
        </w:tabs>
        <w:rPr>
          <w:rFonts w:ascii="Arial" w:hAnsi="Arial" w:cs="Arial"/>
          <w:sz w:val="22"/>
          <w:szCs w:val="22"/>
        </w:rPr>
      </w:pPr>
      <w:r>
        <w:rPr>
          <w:rFonts w:ascii="Arial" w:hAnsi="Arial" w:cs="Arial"/>
          <w:sz w:val="22"/>
          <w:szCs w:val="22"/>
        </w:rPr>
        <w:t xml:space="preserve">We have successfully validated our </w:t>
      </w:r>
      <w:proofErr w:type="spellStart"/>
      <w:r>
        <w:rPr>
          <w:rFonts w:ascii="Arial" w:hAnsi="Arial" w:cs="Arial"/>
          <w:sz w:val="22"/>
          <w:szCs w:val="22"/>
        </w:rPr>
        <w:t>Vv</w:t>
      </w:r>
      <w:proofErr w:type="spellEnd"/>
      <w:r>
        <w:rPr>
          <w:rFonts w:ascii="Arial" w:hAnsi="Arial" w:cs="Arial"/>
          <w:sz w:val="22"/>
          <w:szCs w:val="22"/>
        </w:rPr>
        <w:t xml:space="preserve"> peptide candidates described above using plating spot assays (Table 1, Fig 6). </w:t>
      </w:r>
      <w:proofErr w:type="spellStart"/>
      <w:r>
        <w:rPr>
          <w:rFonts w:ascii="Arial" w:hAnsi="Arial" w:cs="Arial"/>
          <w:sz w:val="22"/>
          <w:szCs w:val="22"/>
        </w:rPr>
        <w:t>CecB</w:t>
      </w:r>
      <w:proofErr w:type="spellEnd"/>
      <w:r>
        <w:rPr>
          <w:rFonts w:ascii="Arial" w:hAnsi="Arial" w:cs="Arial"/>
          <w:sz w:val="22"/>
          <w:szCs w:val="22"/>
        </w:rPr>
        <w:t xml:space="preserve"> lytic peptide was used as a control and was the most potent peptide tested, displaying a minimum inhibitory concentration (MIC) of 25</w:t>
      </w:r>
      <w:r>
        <w:rPr>
          <w:rFonts w:ascii="Symbol" w:hAnsi="Symbol" w:cs="Arial"/>
          <w:sz w:val="22"/>
          <w:szCs w:val="22"/>
        </w:rPr>
        <w:t></w:t>
      </w:r>
      <w:r>
        <w:rPr>
          <w:rFonts w:ascii="Arial" w:hAnsi="Arial" w:cs="Arial"/>
          <w:sz w:val="22"/>
          <w:szCs w:val="22"/>
        </w:rPr>
        <w:t xml:space="preserve">M for </w:t>
      </w:r>
      <w:proofErr w:type="spellStart"/>
      <w:r w:rsidRPr="000311FF">
        <w:rPr>
          <w:rFonts w:ascii="Arial" w:hAnsi="Arial" w:cs="Arial"/>
          <w:i/>
          <w:sz w:val="22"/>
          <w:szCs w:val="22"/>
        </w:rPr>
        <w:t>Xa</w:t>
      </w:r>
      <w:proofErr w:type="spellEnd"/>
      <w:r>
        <w:rPr>
          <w:rFonts w:ascii="Arial" w:hAnsi="Arial" w:cs="Arial"/>
          <w:sz w:val="22"/>
          <w:szCs w:val="22"/>
        </w:rPr>
        <w:t xml:space="preserve"> and 100</w:t>
      </w:r>
      <w:r w:rsidRPr="000311FF">
        <w:rPr>
          <w:rFonts w:ascii="Symbol" w:hAnsi="Symbol" w:cs="Arial"/>
          <w:sz w:val="22"/>
          <w:szCs w:val="22"/>
        </w:rPr>
        <w:t></w:t>
      </w:r>
      <w:r>
        <w:rPr>
          <w:rFonts w:ascii="Arial" w:hAnsi="Arial" w:cs="Arial"/>
          <w:sz w:val="22"/>
          <w:szCs w:val="22"/>
        </w:rPr>
        <w:t xml:space="preserve">M for </w:t>
      </w:r>
      <w:proofErr w:type="spellStart"/>
      <w:r w:rsidRPr="000311FF">
        <w:rPr>
          <w:rFonts w:ascii="Arial" w:hAnsi="Arial" w:cs="Arial"/>
          <w:i/>
          <w:sz w:val="22"/>
          <w:szCs w:val="22"/>
        </w:rPr>
        <w:t>Xf</w:t>
      </w:r>
      <w:proofErr w:type="spellEnd"/>
      <w:r>
        <w:rPr>
          <w:rFonts w:ascii="Arial" w:hAnsi="Arial" w:cs="Arial"/>
          <w:sz w:val="22"/>
          <w:szCs w:val="22"/>
        </w:rPr>
        <w:t xml:space="preserve">. Interestingly, CBNT21 has a slightly lower MIC value, indicating and validating the need for the C-terminal alpha helix of </w:t>
      </w:r>
      <w:proofErr w:type="spellStart"/>
      <w:r>
        <w:rPr>
          <w:rFonts w:ascii="Arial" w:hAnsi="Arial" w:cs="Arial"/>
          <w:sz w:val="22"/>
          <w:szCs w:val="22"/>
        </w:rPr>
        <w:t>CecB</w:t>
      </w:r>
      <w:proofErr w:type="spellEnd"/>
      <w:r>
        <w:rPr>
          <w:rFonts w:ascii="Arial" w:hAnsi="Arial" w:cs="Arial"/>
          <w:sz w:val="22"/>
          <w:szCs w:val="22"/>
        </w:rPr>
        <w:t xml:space="preserve">, which is comprised mostly of hydrophobic residues. This result </w:t>
      </w:r>
      <w:r w:rsidRPr="00D97436">
        <w:rPr>
          <w:rFonts w:ascii="Arial" w:hAnsi="Arial" w:cs="Arial"/>
          <w:sz w:val="22"/>
          <w:szCs w:val="22"/>
          <w:shd w:val="clear" w:color="auto" w:fill="FFFFFF"/>
        </w:rPr>
        <w:t>corroborates</w:t>
      </w:r>
      <w:r w:rsidRPr="00D97436">
        <w:rPr>
          <w:rStyle w:val="apple-converted-space"/>
          <w:rFonts w:ascii="Arial" w:hAnsi="Arial" w:cs="Arial"/>
          <w:sz w:val="22"/>
          <w:szCs w:val="22"/>
          <w:shd w:val="clear" w:color="auto" w:fill="FFFFFF"/>
        </w:rPr>
        <w:t> </w:t>
      </w:r>
      <w:r>
        <w:rPr>
          <w:rStyle w:val="apple-converted-space"/>
          <w:rFonts w:ascii="Arial" w:hAnsi="Arial" w:cs="Arial"/>
          <w:sz w:val="22"/>
          <w:szCs w:val="22"/>
          <w:shd w:val="clear" w:color="auto" w:fill="FFFFFF"/>
        </w:rPr>
        <w:t xml:space="preserve">a plausible </w:t>
      </w:r>
      <w:r w:rsidRPr="00D97436">
        <w:rPr>
          <w:rFonts w:ascii="Arial" w:hAnsi="Arial" w:cs="Arial"/>
          <w:sz w:val="22"/>
          <w:szCs w:val="22"/>
          <w:shd w:val="clear" w:color="auto" w:fill="FFFFFF"/>
        </w:rPr>
        <w:t>mechanism suggested by others in which the anionic membrane of bacteria is targeted by the cationic N-terminal, followed by the insertion of the C-terminal AH into the hydrophobic membrane</w:t>
      </w:r>
      <w:r>
        <w:rPr>
          <w:rFonts w:ascii="Arial" w:hAnsi="Arial" w:cs="Arial"/>
          <w:sz w:val="22"/>
          <w:szCs w:val="22"/>
          <w:shd w:val="clear" w:color="auto" w:fill="FFFFFF"/>
        </w:rPr>
        <w:t>,</w:t>
      </w:r>
      <w:r w:rsidRPr="00D97436">
        <w:rPr>
          <w:rFonts w:ascii="Arial" w:hAnsi="Arial" w:cs="Arial"/>
          <w:sz w:val="22"/>
          <w:szCs w:val="22"/>
          <w:shd w:val="clear" w:color="auto" w:fill="FFFFFF"/>
        </w:rPr>
        <w:t xml:space="preserve"> creating</w:t>
      </w:r>
      <w:r>
        <w:rPr>
          <w:rFonts w:ascii="Arial" w:hAnsi="Arial" w:cs="Arial"/>
          <w:sz w:val="22"/>
          <w:szCs w:val="22"/>
          <w:shd w:val="clear" w:color="auto" w:fill="FFFFFF"/>
        </w:rPr>
        <w:t xml:space="preserve"> a pore. </w:t>
      </w:r>
      <w:r w:rsidRPr="00D97436">
        <w:rPr>
          <w:rFonts w:ascii="Arial" w:hAnsi="Arial" w:cs="Arial"/>
          <w:sz w:val="22"/>
          <w:szCs w:val="22"/>
          <w:shd w:val="clear" w:color="auto" w:fill="FFFFFF"/>
        </w:rPr>
        <w:t xml:space="preserve">PPC20 and CHITI25 have comparable potencies </w:t>
      </w:r>
      <w:r>
        <w:rPr>
          <w:rFonts w:ascii="Arial" w:hAnsi="Arial" w:cs="Arial"/>
          <w:sz w:val="22"/>
          <w:szCs w:val="22"/>
          <w:shd w:val="clear" w:color="auto" w:fill="FFFFFF"/>
        </w:rPr>
        <w:t>to</w:t>
      </w:r>
      <w:r w:rsidRPr="00D97436">
        <w:rPr>
          <w:rFonts w:ascii="Arial" w:hAnsi="Arial" w:cs="Arial"/>
          <w:sz w:val="22"/>
          <w:szCs w:val="22"/>
          <w:shd w:val="clear" w:color="auto" w:fill="FFFFFF"/>
        </w:rPr>
        <w:t xml:space="preserve"> CECB and CBNT21, although</w:t>
      </w:r>
      <w:r w:rsidRPr="00D97436">
        <w:rPr>
          <w:rStyle w:val="apple-converted-space"/>
          <w:rFonts w:ascii="Arial" w:hAnsi="Arial" w:cs="Arial"/>
          <w:sz w:val="22"/>
          <w:szCs w:val="22"/>
          <w:shd w:val="clear" w:color="auto" w:fill="FFFFFF"/>
        </w:rPr>
        <w:t> </w:t>
      </w:r>
      <w:proofErr w:type="spellStart"/>
      <w:r>
        <w:rPr>
          <w:rFonts w:ascii="Arial" w:hAnsi="Arial" w:cs="Arial"/>
          <w:i/>
          <w:iCs/>
          <w:sz w:val="22"/>
          <w:szCs w:val="22"/>
          <w:shd w:val="clear" w:color="auto" w:fill="FFFFFF"/>
        </w:rPr>
        <w:t>Xa</w:t>
      </w:r>
      <w:proofErr w:type="spellEnd"/>
      <w:r>
        <w:rPr>
          <w:rFonts w:ascii="Arial" w:hAnsi="Arial" w:cs="Arial"/>
          <w:i/>
          <w:iCs/>
          <w:sz w:val="22"/>
          <w:szCs w:val="22"/>
          <w:shd w:val="clear" w:color="auto" w:fill="FFFFFF"/>
        </w:rPr>
        <w:t xml:space="preserve"> </w:t>
      </w:r>
      <w:r w:rsidRPr="00D97436">
        <w:rPr>
          <w:rFonts w:ascii="Arial" w:hAnsi="Arial" w:cs="Arial"/>
          <w:sz w:val="22"/>
          <w:szCs w:val="22"/>
          <w:shd w:val="clear" w:color="auto" w:fill="FFFFFF"/>
        </w:rPr>
        <w:t xml:space="preserve">appears to be </w:t>
      </w:r>
      <w:r>
        <w:rPr>
          <w:rFonts w:ascii="Arial" w:hAnsi="Arial" w:cs="Arial"/>
          <w:sz w:val="22"/>
          <w:szCs w:val="22"/>
          <w:shd w:val="clear" w:color="auto" w:fill="FFFFFF"/>
        </w:rPr>
        <w:t xml:space="preserve">slightly more </w:t>
      </w:r>
      <w:r w:rsidRPr="00D97436">
        <w:rPr>
          <w:rFonts w:ascii="Arial" w:hAnsi="Arial" w:cs="Arial"/>
          <w:sz w:val="22"/>
          <w:szCs w:val="22"/>
          <w:shd w:val="clear" w:color="auto" w:fill="FFFFFF"/>
        </w:rPr>
        <w:t>resistant to CHITI25. Finally, the anionic peptide used as</w:t>
      </w:r>
      <w:r>
        <w:rPr>
          <w:rStyle w:val="apple-converted-space"/>
          <w:rFonts w:ascii="Arial" w:hAnsi="Arial" w:cs="Arial"/>
          <w:sz w:val="22"/>
          <w:szCs w:val="22"/>
          <w:shd w:val="clear" w:color="auto" w:fill="FFFFFF"/>
        </w:rPr>
        <w:t xml:space="preserve"> a </w:t>
      </w:r>
      <w:r w:rsidRPr="00D97436">
        <w:rPr>
          <w:rFonts w:ascii="Arial" w:hAnsi="Arial" w:cs="Arial"/>
          <w:sz w:val="22"/>
          <w:szCs w:val="22"/>
          <w:shd w:val="clear" w:color="auto" w:fill="FFFFFF"/>
        </w:rPr>
        <w:t>negative control shows no effect on</w:t>
      </w:r>
      <w:r>
        <w:rPr>
          <w:rFonts w:ascii="Arial" w:hAnsi="Arial" w:cs="Arial"/>
          <w:sz w:val="22"/>
          <w:szCs w:val="22"/>
          <w:shd w:val="clear" w:color="auto" w:fill="FFFFFF"/>
        </w:rPr>
        <w:t xml:space="preserve"> any of</w:t>
      </w:r>
      <w:r w:rsidRPr="00D97436">
        <w:rPr>
          <w:rFonts w:ascii="Arial" w:hAnsi="Arial" w:cs="Arial"/>
          <w:sz w:val="22"/>
          <w:szCs w:val="22"/>
          <w:shd w:val="clear" w:color="auto" w:fill="FFFFFF"/>
        </w:rPr>
        <w:t xml:space="preserve"> these pathogens.</w:t>
      </w:r>
    </w:p>
    <w:p w:rsidR="00A77DA0" w:rsidRPr="00D97436" w:rsidRDefault="00A77DA0" w:rsidP="00A77DA0">
      <w:pPr>
        <w:tabs>
          <w:tab w:val="left" w:pos="-720"/>
        </w:tabs>
        <w:jc w:val="both"/>
        <w:rPr>
          <w:rFonts w:ascii="Arial" w:hAnsi="Arial" w:cs="Arial"/>
          <w:sz w:val="22"/>
          <w:szCs w:val="22"/>
        </w:rPr>
      </w:pPr>
      <w:r>
        <w:rPr>
          <w:rFonts w:ascii="Arial" w:hAnsi="Arial" w:cs="Arial"/>
          <w:noProof/>
          <w:sz w:val="22"/>
          <w:szCs w:val="22"/>
          <w:lang w:eastAsia="en-US"/>
        </w:rPr>
        <w:drawing>
          <wp:inline distT="0" distB="0" distL="0" distR="0" wp14:anchorId="3ED0A198" wp14:editId="64D416B6">
            <wp:extent cx="5162550" cy="291220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jpg"/>
                    <pic:cNvPicPr/>
                  </pic:nvPicPr>
                  <pic:blipFill rotWithShape="1">
                    <a:blip r:embed="rId17">
                      <a:extLst>
                        <a:ext uri="{28A0092B-C50C-407E-A947-70E740481C1C}">
                          <a14:useLocalDpi xmlns:a14="http://schemas.microsoft.com/office/drawing/2010/main" val="0"/>
                        </a:ext>
                      </a:extLst>
                    </a:blip>
                    <a:srcRect t="1196" b="23589"/>
                    <a:stretch/>
                  </pic:blipFill>
                  <pic:spPr bwMode="auto">
                    <a:xfrm>
                      <a:off x="0" y="0"/>
                      <a:ext cx="5168095" cy="2915336"/>
                    </a:xfrm>
                    <a:prstGeom prst="rect">
                      <a:avLst/>
                    </a:prstGeom>
                    <a:ln>
                      <a:noFill/>
                    </a:ln>
                    <a:extLst>
                      <a:ext uri="{53640926-AAD7-44D8-BBD7-CCE9431645EC}">
                        <a14:shadowObscured xmlns:a14="http://schemas.microsoft.com/office/drawing/2010/main"/>
                      </a:ext>
                    </a:extLst>
                  </pic:spPr>
                </pic:pic>
              </a:graphicData>
            </a:graphic>
          </wp:inline>
        </w:drawing>
      </w:r>
    </w:p>
    <w:p w:rsidR="00A77DA0" w:rsidRPr="008C7165" w:rsidRDefault="00A77DA0" w:rsidP="00A77DA0">
      <w:pPr>
        <w:tabs>
          <w:tab w:val="left" w:pos="-720"/>
        </w:tabs>
        <w:jc w:val="both"/>
        <w:rPr>
          <w:rFonts w:ascii="Arial" w:hAnsi="Arial" w:cs="Arial"/>
          <w:sz w:val="22"/>
          <w:szCs w:val="22"/>
        </w:rPr>
      </w:pPr>
    </w:p>
    <w:p w:rsidR="00A77DA0" w:rsidRDefault="00A77DA0" w:rsidP="00A77DA0">
      <w:pPr>
        <w:tabs>
          <w:tab w:val="left" w:pos="-720"/>
        </w:tabs>
        <w:rPr>
          <w:rFonts w:ascii="Arial" w:hAnsi="Arial" w:cs="Arial"/>
          <w:sz w:val="22"/>
          <w:szCs w:val="22"/>
        </w:rPr>
      </w:pPr>
      <w:r w:rsidRPr="001A23A3">
        <w:rPr>
          <w:rFonts w:ascii="Arial" w:hAnsi="Arial" w:cs="Arial"/>
          <w:sz w:val="22"/>
          <w:szCs w:val="22"/>
        </w:rPr>
        <w:t xml:space="preserve">Activity 6: Conduct </w:t>
      </w:r>
      <w:r w:rsidRPr="001A23A3">
        <w:rPr>
          <w:rFonts w:ascii="Arial" w:hAnsi="Arial" w:cs="Arial"/>
          <w:i/>
          <w:sz w:val="22"/>
          <w:szCs w:val="22"/>
        </w:rPr>
        <w:t>in planta</w:t>
      </w:r>
      <w:r w:rsidRPr="001A23A3">
        <w:rPr>
          <w:rFonts w:ascii="Arial" w:hAnsi="Arial" w:cs="Arial"/>
          <w:sz w:val="22"/>
          <w:szCs w:val="22"/>
        </w:rPr>
        <w:t xml:space="preserve"> efficacy testing of the grape-derived CAP components using transient expression.</w:t>
      </w:r>
    </w:p>
    <w:p w:rsidR="00A77DA0" w:rsidRDefault="00A77DA0" w:rsidP="00A77DA0">
      <w:pPr>
        <w:tabs>
          <w:tab w:val="left" w:pos="-720"/>
        </w:tabs>
        <w:jc w:val="both"/>
        <w:rPr>
          <w:rFonts w:ascii="Arial" w:hAnsi="Arial" w:cs="Arial"/>
          <w:sz w:val="22"/>
          <w:szCs w:val="22"/>
        </w:rPr>
      </w:pPr>
    </w:p>
    <w:p w:rsidR="00A77DA0" w:rsidRDefault="00A77DA0" w:rsidP="00A77DA0">
      <w:pPr>
        <w:tabs>
          <w:tab w:val="left" w:pos="-720"/>
        </w:tabs>
        <w:rPr>
          <w:rFonts w:ascii="Arial" w:hAnsi="Arial" w:cs="Arial"/>
          <w:sz w:val="22"/>
          <w:szCs w:val="22"/>
        </w:rPr>
      </w:pPr>
      <w:r>
        <w:rPr>
          <w:rFonts w:ascii="Arial" w:hAnsi="Arial" w:cs="Arial"/>
          <w:sz w:val="22"/>
          <w:szCs w:val="22"/>
        </w:rPr>
        <w:t>We have successfully completed construction of all binary vectors for expression of VsP14a, VsP14a-CecB, VsP14a-VvHAT52 and VsP14a-VvPPC20, to test the efficacy of these proteins. We are currently infiltrating tobacco plants to isolate and purify proteins so that their efficacy can be tested as described above (Activity 5).</w:t>
      </w:r>
    </w:p>
    <w:p w:rsidR="00A77DA0" w:rsidRPr="001A23A3" w:rsidRDefault="00A77DA0" w:rsidP="00A77DA0">
      <w:pPr>
        <w:tabs>
          <w:tab w:val="left" w:pos="-720"/>
        </w:tabs>
        <w:jc w:val="both"/>
        <w:rPr>
          <w:rFonts w:ascii="Arial" w:hAnsi="Arial" w:cs="Arial"/>
          <w:sz w:val="22"/>
          <w:szCs w:val="22"/>
        </w:rPr>
      </w:pPr>
    </w:p>
    <w:p w:rsidR="00A77DA0" w:rsidRDefault="00A77DA0" w:rsidP="00A77DA0">
      <w:pPr>
        <w:tabs>
          <w:tab w:val="left" w:pos="-720"/>
        </w:tabs>
        <w:rPr>
          <w:rFonts w:ascii="Arial" w:hAnsi="Arial" w:cs="Arial"/>
          <w:sz w:val="22"/>
          <w:szCs w:val="22"/>
        </w:rPr>
      </w:pPr>
      <w:r w:rsidRPr="001A23A3">
        <w:rPr>
          <w:rFonts w:ascii="Arial" w:hAnsi="Arial" w:cs="Arial"/>
          <w:b/>
          <w:sz w:val="22"/>
          <w:szCs w:val="22"/>
        </w:rPr>
        <w:t>Objective 3:</w:t>
      </w:r>
      <w:r w:rsidRPr="001A23A3">
        <w:rPr>
          <w:rFonts w:ascii="Arial" w:hAnsi="Arial" w:cs="Arial"/>
          <w:sz w:val="22"/>
          <w:szCs w:val="22"/>
        </w:rPr>
        <w:t xml:space="preserve"> Construct and test a fully plant-derived CAP (PE-PLD) </w:t>
      </w:r>
      <w:r>
        <w:rPr>
          <w:rFonts w:ascii="Arial" w:hAnsi="Arial" w:cs="Arial"/>
          <w:sz w:val="22"/>
          <w:szCs w:val="22"/>
        </w:rPr>
        <w:t>for the</w:t>
      </w:r>
      <w:r w:rsidRPr="001A23A3">
        <w:rPr>
          <w:rFonts w:ascii="Arial" w:hAnsi="Arial" w:cs="Arial"/>
          <w:sz w:val="22"/>
          <w:szCs w:val="22"/>
        </w:rPr>
        <w:t xml:space="preserve"> ability to confer resistance to P</w:t>
      </w:r>
      <w:r>
        <w:rPr>
          <w:rFonts w:ascii="Arial" w:hAnsi="Arial" w:cs="Arial"/>
          <w:sz w:val="22"/>
          <w:szCs w:val="22"/>
        </w:rPr>
        <w:t>D</w:t>
      </w:r>
      <w:r w:rsidRPr="001A23A3">
        <w:rPr>
          <w:rFonts w:ascii="Arial" w:hAnsi="Arial" w:cs="Arial"/>
          <w:sz w:val="22"/>
          <w:szCs w:val="22"/>
        </w:rPr>
        <w:t xml:space="preserve"> in grapevine rootstocks.</w:t>
      </w:r>
    </w:p>
    <w:p w:rsidR="00A77DA0" w:rsidRPr="001A23A3" w:rsidRDefault="00A77DA0" w:rsidP="00A77DA0">
      <w:pPr>
        <w:tabs>
          <w:tab w:val="left" w:pos="-720"/>
        </w:tabs>
        <w:jc w:val="both"/>
        <w:rPr>
          <w:rFonts w:ascii="Arial" w:hAnsi="Arial" w:cs="Arial"/>
          <w:sz w:val="22"/>
          <w:szCs w:val="22"/>
        </w:rPr>
      </w:pPr>
    </w:p>
    <w:p w:rsidR="00A77DA0" w:rsidRPr="001A23A3" w:rsidRDefault="00A77DA0" w:rsidP="00A77DA0">
      <w:pPr>
        <w:tabs>
          <w:tab w:val="left" w:pos="-720"/>
        </w:tabs>
        <w:rPr>
          <w:rFonts w:ascii="Arial" w:hAnsi="Arial" w:cs="Arial"/>
          <w:sz w:val="22"/>
          <w:szCs w:val="22"/>
        </w:rPr>
      </w:pPr>
      <w:r w:rsidRPr="001A23A3">
        <w:rPr>
          <w:rFonts w:ascii="Arial" w:hAnsi="Arial" w:cs="Arial"/>
          <w:sz w:val="22"/>
          <w:szCs w:val="22"/>
        </w:rPr>
        <w:t xml:space="preserve">Activity 7: Construct a PE-PLD binary vector, transform grapevine and tobacco, and evaluate </w:t>
      </w:r>
      <w:proofErr w:type="spellStart"/>
      <w:r w:rsidRPr="001A23A3">
        <w:rPr>
          <w:rFonts w:ascii="Arial" w:hAnsi="Arial" w:cs="Arial"/>
          <w:i/>
          <w:sz w:val="22"/>
          <w:szCs w:val="22"/>
        </w:rPr>
        <w:t>Xf</w:t>
      </w:r>
      <w:proofErr w:type="spellEnd"/>
      <w:r w:rsidRPr="001A23A3">
        <w:rPr>
          <w:rFonts w:ascii="Arial" w:hAnsi="Arial" w:cs="Arial"/>
          <w:sz w:val="22"/>
          <w:szCs w:val="22"/>
        </w:rPr>
        <w:t xml:space="preserve"> resistance and P</w:t>
      </w:r>
      <w:r>
        <w:rPr>
          <w:rFonts w:ascii="Arial" w:hAnsi="Arial" w:cs="Arial"/>
          <w:sz w:val="22"/>
          <w:szCs w:val="22"/>
        </w:rPr>
        <w:t>D</w:t>
      </w:r>
      <w:r w:rsidRPr="001A23A3">
        <w:rPr>
          <w:rFonts w:ascii="Arial" w:hAnsi="Arial" w:cs="Arial"/>
          <w:sz w:val="22"/>
          <w:szCs w:val="22"/>
        </w:rPr>
        <w:t xml:space="preserve"> development.</w:t>
      </w:r>
    </w:p>
    <w:p w:rsidR="00A77DA0" w:rsidRPr="003D2414" w:rsidRDefault="00A77DA0" w:rsidP="00A77DA0">
      <w:pPr>
        <w:rPr>
          <w:rFonts w:ascii="Arial" w:hAnsi="Arial" w:cs="Arial"/>
          <w:sz w:val="22"/>
          <w:szCs w:val="22"/>
        </w:rPr>
      </w:pPr>
      <w:r>
        <w:rPr>
          <w:rFonts w:ascii="Arial" w:hAnsi="Arial" w:cs="Arial"/>
          <w:sz w:val="22"/>
          <w:szCs w:val="22"/>
        </w:rPr>
        <w:t xml:space="preserve">We have developed four binary vectors (Fig 7) that are currently undergoing plant transformation to create transgenic tobacco and 110-14 grapevine rootstocks. The first two are controls. </w:t>
      </w:r>
      <w:proofErr w:type="gramStart"/>
      <w:r>
        <w:rPr>
          <w:rFonts w:ascii="Arial" w:hAnsi="Arial" w:cs="Arial"/>
          <w:sz w:val="22"/>
          <w:szCs w:val="22"/>
        </w:rPr>
        <w:t>pDP13.35107.02</w:t>
      </w:r>
      <w:proofErr w:type="gramEnd"/>
      <w:r>
        <w:rPr>
          <w:rFonts w:ascii="Arial" w:hAnsi="Arial" w:cs="Arial"/>
          <w:sz w:val="22"/>
          <w:szCs w:val="22"/>
        </w:rPr>
        <w:t xml:space="preserve"> is designed to express the P14a protein domain by itself and pDP13.36122.02 will express the P14a domain as a CAP, linking it to the previous lytic domain CB to test whether it enhances lysis of </w:t>
      </w:r>
      <w:proofErr w:type="spellStart"/>
      <w:r w:rsidRPr="004D32B2">
        <w:rPr>
          <w:rFonts w:ascii="Arial" w:hAnsi="Arial" w:cs="Arial"/>
          <w:i/>
          <w:sz w:val="22"/>
          <w:szCs w:val="22"/>
        </w:rPr>
        <w:t>Xf</w:t>
      </w:r>
      <w:proofErr w:type="spellEnd"/>
      <w:r>
        <w:rPr>
          <w:rFonts w:ascii="Arial" w:hAnsi="Arial" w:cs="Arial"/>
          <w:sz w:val="22"/>
          <w:szCs w:val="22"/>
        </w:rPr>
        <w:t xml:space="preserve"> more than P14a by itself. The next two vectors, pDM14.0708.13 and pDM14.0436.03, will express the </w:t>
      </w:r>
      <w:proofErr w:type="spellStart"/>
      <w:r w:rsidRPr="00624E7B">
        <w:rPr>
          <w:rFonts w:ascii="Arial" w:hAnsi="Arial" w:cs="Arial"/>
          <w:i/>
          <w:sz w:val="22"/>
          <w:szCs w:val="22"/>
        </w:rPr>
        <w:t>Vitis</w:t>
      </w:r>
      <w:proofErr w:type="spellEnd"/>
      <w:r>
        <w:rPr>
          <w:rFonts w:ascii="Arial" w:hAnsi="Arial" w:cs="Arial"/>
          <w:sz w:val="22"/>
          <w:szCs w:val="22"/>
        </w:rPr>
        <w:t>-derived CAPs VsP14a-VvHAT52 and VsP14a-VvPPC20. These will be tested for their efficacy against the original CAP NE-CB and against the controls described above.</w:t>
      </w:r>
    </w:p>
    <w:p w:rsidR="00A77DA0" w:rsidRPr="00042529" w:rsidRDefault="00A77DA0" w:rsidP="00A77DA0">
      <w:pPr>
        <w:pStyle w:val="Default"/>
        <w:rPr>
          <w:sz w:val="22"/>
          <w:szCs w:val="22"/>
        </w:rPr>
      </w:pPr>
      <w:r>
        <w:rPr>
          <w:noProof/>
          <w:sz w:val="22"/>
          <w:szCs w:val="22"/>
        </w:rPr>
        <w:drawing>
          <wp:inline distT="0" distB="0" distL="0" distR="0" wp14:anchorId="377843CC" wp14:editId="1BCDB05E">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7.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A77DA0" w:rsidRPr="00D369EA" w:rsidRDefault="00A77DA0" w:rsidP="00A77DA0">
      <w:pPr>
        <w:pStyle w:val="Default"/>
        <w:spacing w:after="120"/>
        <w:rPr>
          <w:b/>
          <w:sz w:val="22"/>
          <w:szCs w:val="22"/>
        </w:rPr>
      </w:pPr>
      <w:r w:rsidRPr="00C272AD">
        <w:rPr>
          <w:b/>
          <w:sz w:val="22"/>
          <w:szCs w:val="22"/>
          <w:u w:val="single"/>
        </w:rPr>
        <w:lastRenderedPageBreak/>
        <w:t xml:space="preserve">Publications produced and </w:t>
      </w:r>
      <w:proofErr w:type="gramStart"/>
      <w:r w:rsidRPr="00C272AD">
        <w:rPr>
          <w:b/>
          <w:sz w:val="22"/>
          <w:szCs w:val="22"/>
          <w:u w:val="single"/>
        </w:rPr>
        <w:t>pending,</w:t>
      </w:r>
      <w:proofErr w:type="gramEnd"/>
      <w:r w:rsidRPr="00C272AD">
        <w:rPr>
          <w:b/>
          <w:sz w:val="22"/>
          <w:szCs w:val="22"/>
          <w:u w:val="single"/>
        </w:rPr>
        <w:t xml:space="preserve"> and presentations made that relate to the funded project</w:t>
      </w:r>
      <w:r w:rsidRPr="00D369EA">
        <w:rPr>
          <w:b/>
          <w:sz w:val="22"/>
          <w:szCs w:val="22"/>
        </w:rPr>
        <w:t xml:space="preserve">. </w:t>
      </w:r>
    </w:p>
    <w:p w:rsidR="00A77DA0" w:rsidRPr="00CA1C11" w:rsidRDefault="00A77DA0" w:rsidP="00A77DA0">
      <w:pPr>
        <w:pStyle w:val="Default"/>
        <w:spacing w:after="120"/>
        <w:rPr>
          <w:sz w:val="22"/>
          <w:szCs w:val="22"/>
        </w:rPr>
      </w:pPr>
      <w:proofErr w:type="gramStart"/>
      <w:r w:rsidRPr="00CA1C11">
        <w:rPr>
          <w:sz w:val="22"/>
          <w:szCs w:val="22"/>
        </w:rPr>
        <w:t>Dandekar, A.M.</w:t>
      </w:r>
      <w:r>
        <w:rPr>
          <w:sz w:val="22"/>
          <w:szCs w:val="22"/>
        </w:rPr>
        <w:t>,</w:t>
      </w:r>
      <w:r w:rsidRPr="00CA1C11">
        <w:rPr>
          <w:sz w:val="22"/>
          <w:szCs w:val="22"/>
        </w:rPr>
        <w:t xml:space="preserve"> A.M. Ibanez, H. </w:t>
      </w:r>
      <w:proofErr w:type="spellStart"/>
      <w:r w:rsidRPr="00CA1C11">
        <w:rPr>
          <w:sz w:val="22"/>
          <w:szCs w:val="22"/>
        </w:rPr>
        <w:t>Gouran</w:t>
      </w:r>
      <w:proofErr w:type="spellEnd"/>
      <w:r w:rsidRPr="00CA1C11">
        <w:rPr>
          <w:sz w:val="22"/>
          <w:szCs w:val="22"/>
        </w:rPr>
        <w:t>, M. Phu, B.J. Rao and S</w:t>
      </w:r>
      <w:r>
        <w:rPr>
          <w:sz w:val="22"/>
          <w:szCs w:val="22"/>
        </w:rPr>
        <w:t>.</w:t>
      </w:r>
      <w:r w:rsidRPr="00CA1C11">
        <w:rPr>
          <w:sz w:val="22"/>
          <w:szCs w:val="22"/>
        </w:rPr>
        <w:t xml:space="preserve"> Chakraborty.</w:t>
      </w:r>
      <w:proofErr w:type="gramEnd"/>
      <w:r w:rsidRPr="00CA1C11">
        <w:rPr>
          <w:sz w:val="22"/>
          <w:szCs w:val="22"/>
        </w:rPr>
        <w:t xml:space="preserve"> 2012. Building the next generation chimeric antimicrobial protein to provide rootstock-mediated resistance to Pierce’s Disease in grapevines. Pierce’s Disease Research Reports, December 2012</w:t>
      </w:r>
      <w:r>
        <w:rPr>
          <w:sz w:val="22"/>
          <w:szCs w:val="22"/>
        </w:rPr>
        <w:t>,</w:t>
      </w:r>
      <w:r w:rsidRPr="00CA1C11">
        <w:rPr>
          <w:sz w:val="22"/>
          <w:szCs w:val="22"/>
        </w:rPr>
        <w:t xml:space="preserve"> pp. 89-93.</w:t>
      </w:r>
    </w:p>
    <w:p w:rsidR="00A77DA0" w:rsidRPr="00CA1C11" w:rsidRDefault="00A77DA0" w:rsidP="00A77DA0">
      <w:pPr>
        <w:pStyle w:val="Default"/>
        <w:spacing w:after="120"/>
        <w:rPr>
          <w:sz w:val="22"/>
          <w:szCs w:val="22"/>
        </w:rPr>
      </w:pPr>
      <w:proofErr w:type="gramStart"/>
      <w:r w:rsidRPr="00CA1C11">
        <w:rPr>
          <w:sz w:val="22"/>
          <w:szCs w:val="22"/>
        </w:rPr>
        <w:t>Chakraborty</w:t>
      </w:r>
      <w:r>
        <w:rPr>
          <w:sz w:val="22"/>
          <w:szCs w:val="22"/>
        </w:rPr>
        <w:t>,</w:t>
      </w:r>
      <w:r w:rsidRPr="00CA1C11">
        <w:rPr>
          <w:sz w:val="22"/>
          <w:szCs w:val="22"/>
        </w:rPr>
        <w:t xml:space="preserve"> S., R. </w:t>
      </w:r>
      <w:proofErr w:type="spellStart"/>
      <w:r w:rsidRPr="00CA1C11">
        <w:rPr>
          <w:sz w:val="22"/>
          <w:szCs w:val="22"/>
        </w:rPr>
        <w:t>Minda</w:t>
      </w:r>
      <w:proofErr w:type="spellEnd"/>
      <w:r w:rsidRPr="00CA1C11">
        <w:rPr>
          <w:sz w:val="22"/>
          <w:szCs w:val="22"/>
        </w:rPr>
        <w:t xml:space="preserve">, L. </w:t>
      </w:r>
      <w:proofErr w:type="spellStart"/>
      <w:r w:rsidRPr="00CA1C11">
        <w:rPr>
          <w:sz w:val="22"/>
          <w:szCs w:val="22"/>
        </w:rPr>
        <w:t>Salaye</w:t>
      </w:r>
      <w:proofErr w:type="spellEnd"/>
      <w:r w:rsidRPr="00CA1C11">
        <w:rPr>
          <w:sz w:val="22"/>
          <w:szCs w:val="22"/>
        </w:rPr>
        <w:t xml:space="preserve">, A.M. Dandekar, S.K. </w:t>
      </w:r>
      <w:proofErr w:type="spellStart"/>
      <w:r w:rsidRPr="00CA1C11">
        <w:rPr>
          <w:sz w:val="22"/>
          <w:szCs w:val="22"/>
        </w:rPr>
        <w:t>Bhattacharjee</w:t>
      </w:r>
      <w:proofErr w:type="spellEnd"/>
      <w:r w:rsidRPr="00CA1C11">
        <w:rPr>
          <w:sz w:val="22"/>
          <w:szCs w:val="22"/>
        </w:rPr>
        <w:t xml:space="preserve"> and B.J. Rao.</w:t>
      </w:r>
      <w:proofErr w:type="gramEnd"/>
      <w:r w:rsidRPr="00CA1C11">
        <w:rPr>
          <w:sz w:val="22"/>
          <w:szCs w:val="22"/>
        </w:rPr>
        <w:t xml:space="preserve"> 2013. Promiscuity-based enzyme selection for rational directed evolution experiments. </w:t>
      </w:r>
      <w:r w:rsidRPr="004D32B2">
        <w:rPr>
          <w:i/>
          <w:sz w:val="22"/>
          <w:szCs w:val="22"/>
        </w:rPr>
        <w:t>In</w:t>
      </w:r>
      <w:r w:rsidRPr="00CA1C11">
        <w:rPr>
          <w:sz w:val="22"/>
          <w:szCs w:val="22"/>
        </w:rPr>
        <w:t xml:space="preserve"> Enzyme Engineering: Methods and Protocols</w:t>
      </w:r>
      <w:r>
        <w:rPr>
          <w:sz w:val="22"/>
          <w:szCs w:val="22"/>
        </w:rPr>
        <w:t>.</w:t>
      </w:r>
      <w:r w:rsidRPr="00CA1C11">
        <w:rPr>
          <w:sz w:val="22"/>
          <w:szCs w:val="22"/>
        </w:rPr>
        <w:t xml:space="preserve"> J. Samuelson (ed.), Springer</w:t>
      </w:r>
      <w:r>
        <w:rPr>
          <w:sz w:val="22"/>
          <w:szCs w:val="22"/>
        </w:rPr>
        <w:t>,</w:t>
      </w:r>
      <w:r w:rsidRPr="00CA1C11">
        <w:rPr>
          <w:sz w:val="22"/>
          <w:szCs w:val="22"/>
        </w:rPr>
        <w:t xml:space="preserve"> New York. Methods in Molecular Biology 978:74-78.</w:t>
      </w:r>
    </w:p>
    <w:p w:rsidR="00A77DA0" w:rsidRPr="00CA1C11" w:rsidRDefault="00A77DA0" w:rsidP="00A77DA0">
      <w:pPr>
        <w:pStyle w:val="Default"/>
        <w:spacing w:after="120"/>
        <w:rPr>
          <w:sz w:val="22"/>
          <w:szCs w:val="22"/>
        </w:rPr>
      </w:pPr>
      <w:proofErr w:type="gramStart"/>
      <w:r w:rsidRPr="00CA1C11">
        <w:rPr>
          <w:sz w:val="22"/>
          <w:szCs w:val="22"/>
        </w:rPr>
        <w:t xml:space="preserve">Dandekar, A.M., H. </w:t>
      </w:r>
      <w:proofErr w:type="spellStart"/>
      <w:r w:rsidRPr="00CA1C11">
        <w:rPr>
          <w:sz w:val="22"/>
          <w:szCs w:val="22"/>
        </w:rPr>
        <w:t>Gouran</w:t>
      </w:r>
      <w:proofErr w:type="spellEnd"/>
      <w:r w:rsidRPr="00CA1C11">
        <w:rPr>
          <w:sz w:val="22"/>
          <w:szCs w:val="22"/>
        </w:rPr>
        <w:t>, S</w:t>
      </w:r>
      <w:r>
        <w:rPr>
          <w:sz w:val="22"/>
          <w:szCs w:val="22"/>
        </w:rPr>
        <w:t>.</w:t>
      </w:r>
      <w:r w:rsidRPr="00CA1C11">
        <w:rPr>
          <w:sz w:val="22"/>
          <w:szCs w:val="22"/>
        </w:rPr>
        <w:t xml:space="preserve"> Chakraborty, M. Phu, B.J. Rao and A.M. Ibanez.</w:t>
      </w:r>
      <w:proofErr w:type="gramEnd"/>
      <w:r w:rsidRPr="00CA1C11">
        <w:rPr>
          <w:sz w:val="22"/>
          <w:szCs w:val="22"/>
        </w:rPr>
        <w:t xml:space="preserve"> 2013. Building the next generation chimeric antimicrobial protein to provide rootstock-mediated resistance to Pierce’s Disease in grapevines. Proceedings of </w:t>
      </w:r>
      <w:r>
        <w:rPr>
          <w:sz w:val="22"/>
          <w:szCs w:val="22"/>
        </w:rPr>
        <w:t xml:space="preserve">the </w:t>
      </w:r>
      <w:r w:rsidRPr="00CA1C11">
        <w:rPr>
          <w:sz w:val="22"/>
          <w:szCs w:val="22"/>
        </w:rPr>
        <w:t>Pierce’s Disease Research Symposium held December 16-18, 2013</w:t>
      </w:r>
      <w:r>
        <w:rPr>
          <w:sz w:val="22"/>
          <w:szCs w:val="22"/>
        </w:rPr>
        <w:t>,</w:t>
      </w:r>
      <w:r w:rsidRPr="00CA1C11">
        <w:rPr>
          <w:sz w:val="22"/>
          <w:szCs w:val="22"/>
        </w:rPr>
        <w:t xml:space="preserve"> </w:t>
      </w:r>
      <w:r>
        <w:rPr>
          <w:sz w:val="22"/>
          <w:szCs w:val="22"/>
        </w:rPr>
        <w:t>in</w:t>
      </w:r>
      <w:r w:rsidRPr="00CA1C11">
        <w:rPr>
          <w:sz w:val="22"/>
          <w:szCs w:val="22"/>
        </w:rPr>
        <w:t xml:space="preserve"> Sacramento, California. pp. 89-94.</w:t>
      </w:r>
    </w:p>
    <w:p w:rsidR="00A77DA0" w:rsidRPr="00CA1C11" w:rsidRDefault="00A77DA0" w:rsidP="00A77DA0">
      <w:pPr>
        <w:tabs>
          <w:tab w:val="left" w:pos="3240"/>
        </w:tabs>
        <w:spacing w:after="120"/>
        <w:jc w:val="both"/>
        <w:rPr>
          <w:rFonts w:ascii="Arial" w:eastAsiaTheme="minorHAnsi" w:hAnsi="Arial" w:cs="Arial"/>
          <w:color w:val="262626"/>
          <w:sz w:val="22"/>
          <w:szCs w:val="22"/>
        </w:rPr>
      </w:pPr>
      <w:proofErr w:type="gramStart"/>
      <w:r w:rsidRPr="00CA1C11">
        <w:rPr>
          <w:rFonts w:ascii="Arial" w:eastAsiaTheme="minorHAnsi" w:hAnsi="Arial" w:cs="Arial"/>
          <w:color w:val="262626"/>
          <w:sz w:val="22"/>
          <w:szCs w:val="22"/>
        </w:rPr>
        <w:t>Chakraborty</w:t>
      </w:r>
      <w:r>
        <w:rPr>
          <w:rFonts w:ascii="Arial" w:eastAsiaTheme="minorHAnsi" w:hAnsi="Arial" w:cs="Arial"/>
          <w:color w:val="262626"/>
          <w:sz w:val="22"/>
          <w:szCs w:val="22"/>
        </w:rPr>
        <w:t>,</w:t>
      </w:r>
      <w:r w:rsidRPr="00CA1C11">
        <w:rPr>
          <w:rFonts w:ascii="Arial" w:eastAsiaTheme="minorHAnsi" w:hAnsi="Arial" w:cs="Arial"/>
          <w:color w:val="262626"/>
          <w:sz w:val="22"/>
          <w:szCs w:val="22"/>
        </w:rPr>
        <w:t xml:space="preserve"> S</w:t>
      </w:r>
      <w:r>
        <w:rPr>
          <w:rFonts w:ascii="Arial" w:eastAsiaTheme="minorHAnsi" w:hAnsi="Arial" w:cs="Arial"/>
          <w:color w:val="262626"/>
          <w:sz w:val="22"/>
          <w:szCs w:val="22"/>
        </w:rPr>
        <w:t>.</w:t>
      </w:r>
      <w:r w:rsidRPr="00CA1C11">
        <w:rPr>
          <w:rFonts w:ascii="Arial" w:eastAsiaTheme="minorHAnsi" w:hAnsi="Arial" w:cs="Arial"/>
          <w:color w:val="262626"/>
          <w:sz w:val="22"/>
          <w:szCs w:val="22"/>
        </w:rPr>
        <w:t>, B.J.</w:t>
      </w:r>
      <w:r>
        <w:rPr>
          <w:rFonts w:ascii="Arial" w:eastAsiaTheme="minorHAnsi" w:hAnsi="Arial" w:cs="Arial"/>
          <w:color w:val="262626"/>
          <w:sz w:val="22"/>
          <w:szCs w:val="22"/>
        </w:rPr>
        <w:t xml:space="preserve"> </w:t>
      </w:r>
      <w:r w:rsidRPr="00CA1C11">
        <w:rPr>
          <w:rFonts w:ascii="Arial" w:eastAsiaTheme="minorHAnsi" w:hAnsi="Arial" w:cs="Arial"/>
          <w:color w:val="262626"/>
          <w:sz w:val="22"/>
          <w:szCs w:val="22"/>
        </w:rPr>
        <w:t>Rao and A.M. Dandekar.</w:t>
      </w:r>
      <w:proofErr w:type="gramEnd"/>
      <w:r w:rsidRPr="00CA1C11">
        <w:rPr>
          <w:rFonts w:ascii="Arial" w:eastAsiaTheme="minorHAnsi" w:hAnsi="Arial" w:cs="Arial"/>
          <w:color w:val="262626"/>
          <w:sz w:val="22"/>
          <w:szCs w:val="22"/>
        </w:rPr>
        <w:t xml:space="preserve"> </w:t>
      </w:r>
      <w:proofErr w:type="gramStart"/>
      <w:r w:rsidRPr="00CA1C11">
        <w:rPr>
          <w:rFonts w:ascii="Arial" w:eastAsiaTheme="minorHAnsi" w:hAnsi="Arial" w:cs="Arial"/>
          <w:color w:val="262626"/>
          <w:sz w:val="22"/>
          <w:szCs w:val="22"/>
        </w:rPr>
        <w:t>2014a. PAGAL - Properties and corresponding graphics of alpha helical structures in proteins.</w:t>
      </w:r>
      <w:proofErr w:type="gramEnd"/>
      <w:r w:rsidRPr="00CA1C11">
        <w:rPr>
          <w:rFonts w:ascii="Arial" w:eastAsiaTheme="minorHAnsi" w:hAnsi="Arial" w:cs="Arial"/>
          <w:color w:val="262626"/>
          <w:sz w:val="22"/>
          <w:szCs w:val="22"/>
        </w:rPr>
        <w:t xml:space="preserve"> </w:t>
      </w:r>
      <w:r w:rsidRPr="004D32B2">
        <w:rPr>
          <w:rFonts w:ascii="Arial" w:eastAsiaTheme="minorHAnsi" w:hAnsi="Arial" w:cs="Arial"/>
          <w:iCs/>
          <w:color w:val="262626"/>
          <w:sz w:val="22"/>
          <w:szCs w:val="22"/>
        </w:rPr>
        <w:t>F1000Res.</w:t>
      </w:r>
      <w:r w:rsidRPr="006F6DA4">
        <w:rPr>
          <w:rFonts w:ascii="Arial" w:eastAsiaTheme="minorHAnsi" w:hAnsi="Arial" w:cs="Arial"/>
          <w:color w:val="262626"/>
          <w:sz w:val="22"/>
          <w:szCs w:val="22"/>
        </w:rPr>
        <w:t xml:space="preserve"> </w:t>
      </w:r>
      <w:r w:rsidRPr="00CA1C11">
        <w:rPr>
          <w:rFonts w:ascii="Arial" w:eastAsiaTheme="minorHAnsi" w:hAnsi="Arial" w:cs="Arial"/>
          <w:b/>
          <w:bCs/>
          <w:sz w:val="22"/>
          <w:szCs w:val="22"/>
        </w:rPr>
        <w:t>3</w:t>
      </w:r>
      <w:r w:rsidRPr="00CA1C11">
        <w:rPr>
          <w:rFonts w:ascii="Arial" w:eastAsiaTheme="minorHAnsi" w:hAnsi="Arial" w:cs="Arial"/>
          <w:color w:val="262626"/>
          <w:sz w:val="22"/>
          <w:szCs w:val="22"/>
        </w:rPr>
        <w:t>:206 (In Press)</w:t>
      </w:r>
    </w:p>
    <w:p w:rsidR="00A77DA0" w:rsidRDefault="00A77DA0" w:rsidP="00A77DA0">
      <w:pPr>
        <w:tabs>
          <w:tab w:val="left" w:pos="3240"/>
        </w:tabs>
        <w:spacing w:after="120"/>
        <w:jc w:val="both"/>
        <w:rPr>
          <w:rFonts w:ascii="Arial" w:hAnsi="Arial" w:cs="Arial"/>
          <w:sz w:val="22"/>
          <w:szCs w:val="22"/>
        </w:rPr>
      </w:pPr>
      <w:proofErr w:type="gramStart"/>
      <w:r w:rsidRPr="00CA1C11">
        <w:rPr>
          <w:rFonts w:ascii="Arial" w:hAnsi="Arial" w:cs="Arial"/>
          <w:sz w:val="22"/>
          <w:szCs w:val="22"/>
        </w:rPr>
        <w:t>Chakraborty</w:t>
      </w:r>
      <w:r>
        <w:rPr>
          <w:rFonts w:ascii="Arial" w:hAnsi="Arial" w:cs="Arial"/>
          <w:sz w:val="22"/>
          <w:szCs w:val="22"/>
        </w:rPr>
        <w:t>.</w:t>
      </w:r>
      <w:proofErr w:type="gramEnd"/>
      <w:r w:rsidRPr="00CA1C11">
        <w:rPr>
          <w:rFonts w:ascii="Arial" w:hAnsi="Arial" w:cs="Arial"/>
          <w:sz w:val="22"/>
          <w:szCs w:val="22"/>
        </w:rPr>
        <w:t xml:space="preserve"> </w:t>
      </w:r>
      <w:proofErr w:type="gramStart"/>
      <w:r w:rsidRPr="00CA1C11">
        <w:rPr>
          <w:rFonts w:ascii="Arial" w:hAnsi="Arial" w:cs="Arial"/>
          <w:sz w:val="22"/>
          <w:szCs w:val="22"/>
        </w:rPr>
        <w:t>S</w:t>
      </w:r>
      <w:r>
        <w:rPr>
          <w:rFonts w:ascii="Arial" w:hAnsi="Arial" w:cs="Arial"/>
          <w:sz w:val="22"/>
          <w:szCs w:val="22"/>
        </w:rPr>
        <w:t>.</w:t>
      </w:r>
      <w:r w:rsidRPr="00CA1C11">
        <w:rPr>
          <w:rFonts w:ascii="Arial" w:hAnsi="Arial" w:cs="Arial"/>
          <w:sz w:val="22"/>
          <w:szCs w:val="22"/>
        </w:rPr>
        <w:t xml:space="preserve">, </w:t>
      </w:r>
      <w:r>
        <w:rPr>
          <w:rFonts w:ascii="Arial" w:hAnsi="Arial" w:cs="Arial"/>
          <w:sz w:val="22"/>
          <w:szCs w:val="22"/>
        </w:rPr>
        <w:t xml:space="preserve">M. </w:t>
      </w:r>
      <w:r w:rsidRPr="00CA1C11">
        <w:rPr>
          <w:rFonts w:ascii="Arial" w:hAnsi="Arial" w:cs="Arial"/>
          <w:sz w:val="22"/>
          <w:szCs w:val="22"/>
        </w:rPr>
        <w:t xml:space="preserve">Phu, </w:t>
      </w:r>
      <w:r>
        <w:rPr>
          <w:rFonts w:ascii="Arial" w:hAnsi="Arial" w:cs="Arial"/>
          <w:sz w:val="22"/>
          <w:szCs w:val="22"/>
        </w:rPr>
        <w:t xml:space="preserve">B. </w:t>
      </w:r>
      <w:r w:rsidRPr="00CA1C11">
        <w:rPr>
          <w:rFonts w:ascii="Arial" w:hAnsi="Arial" w:cs="Arial"/>
          <w:sz w:val="22"/>
          <w:szCs w:val="22"/>
        </w:rPr>
        <w:t xml:space="preserve">Rao, </w:t>
      </w:r>
      <w:r>
        <w:rPr>
          <w:rFonts w:ascii="Arial" w:hAnsi="Arial" w:cs="Arial"/>
          <w:sz w:val="22"/>
          <w:szCs w:val="22"/>
        </w:rPr>
        <w:t xml:space="preserve">B. </w:t>
      </w:r>
      <w:proofErr w:type="spellStart"/>
      <w:r w:rsidRPr="00CA1C11">
        <w:rPr>
          <w:rFonts w:ascii="Arial" w:hAnsi="Arial" w:cs="Arial"/>
          <w:sz w:val="22"/>
          <w:szCs w:val="22"/>
        </w:rPr>
        <w:t>Asgeirsson</w:t>
      </w:r>
      <w:proofErr w:type="spellEnd"/>
      <w:r>
        <w:rPr>
          <w:rFonts w:ascii="Arial" w:hAnsi="Arial" w:cs="Arial"/>
          <w:sz w:val="22"/>
          <w:szCs w:val="22"/>
        </w:rPr>
        <w:t xml:space="preserve"> and A.</w:t>
      </w:r>
      <w:r w:rsidRPr="00CA1C11">
        <w:rPr>
          <w:rFonts w:ascii="Arial" w:hAnsi="Arial" w:cs="Arial"/>
          <w:sz w:val="22"/>
          <w:szCs w:val="22"/>
        </w:rPr>
        <w:t xml:space="preserve"> Dandekar.</w:t>
      </w:r>
      <w:proofErr w:type="gramEnd"/>
      <w:r w:rsidRPr="00CA1C11">
        <w:rPr>
          <w:rFonts w:ascii="Arial" w:hAnsi="Arial" w:cs="Arial"/>
          <w:sz w:val="22"/>
          <w:szCs w:val="22"/>
        </w:rPr>
        <w:t xml:space="preserve"> 2014b. The PDB database is a rich source of α-helical anti-microbial peptides to combat disease causing pathogens [v1; r</w:t>
      </w:r>
      <w:r>
        <w:rPr>
          <w:rFonts w:ascii="Arial" w:hAnsi="Arial" w:cs="Arial"/>
          <w:sz w:val="22"/>
          <w:szCs w:val="22"/>
        </w:rPr>
        <w:t>ef status: awaiting peer review</w:t>
      </w:r>
      <w:r w:rsidRPr="00CA1C11">
        <w:rPr>
          <w:rFonts w:ascii="Arial" w:hAnsi="Arial" w:cs="Arial"/>
          <w:sz w:val="22"/>
          <w:szCs w:val="22"/>
        </w:rPr>
        <w:t>. F1000Res. 3.</w:t>
      </w:r>
    </w:p>
    <w:p w:rsidR="00A77DA0" w:rsidRPr="00DE7A33" w:rsidRDefault="00A77DA0" w:rsidP="00A77DA0">
      <w:pPr>
        <w:tabs>
          <w:tab w:val="left" w:pos="3240"/>
        </w:tabs>
        <w:spacing w:after="120"/>
        <w:jc w:val="both"/>
        <w:rPr>
          <w:rFonts w:ascii="Arial" w:hAnsi="Arial" w:cs="Arial"/>
          <w:sz w:val="22"/>
          <w:szCs w:val="22"/>
        </w:rPr>
      </w:pPr>
      <w:proofErr w:type="gramStart"/>
      <w:r w:rsidRPr="00DE7A33">
        <w:rPr>
          <w:rFonts w:ascii="Arial" w:hAnsi="Arial" w:cs="Arial"/>
          <w:sz w:val="22"/>
          <w:szCs w:val="22"/>
        </w:rPr>
        <w:t xml:space="preserve">Dandekar, A.M., H. </w:t>
      </w:r>
      <w:proofErr w:type="spellStart"/>
      <w:r w:rsidRPr="00DE7A33">
        <w:rPr>
          <w:rFonts w:ascii="Arial" w:hAnsi="Arial" w:cs="Arial"/>
          <w:sz w:val="22"/>
          <w:szCs w:val="22"/>
        </w:rPr>
        <w:t>Gouran</w:t>
      </w:r>
      <w:proofErr w:type="spellEnd"/>
      <w:r w:rsidRPr="00DE7A33">
        <w:rPr>
          <w:rFonts w:ascii="Arial" w:hAnsi="Arial" w:cs="Arial"/>
          <w:sz w:val="22"/>
          <w:szCs w:val="22"/>
        </w:rPr>
        <w:t>, S</w:t>
      </w:r>
      <w:r>
        <w:rPr>
          <w:rFonts w:ascii="Arial" w:hAnsi="Arial" w:cs="Arial"/>
          <w:sz w:val="22"/>
          <w:szCs w:val="22"/>
        </w:rPr>
        <w:t>.</w:t>
      </w:r>
      <w:r w:rsidRPr="00DE7A33">
        <w:rPr>
          <w:rFonts w:ascii="Arial" w:hAnsi="Arial" w:cs="Arial"/>
          <w:sz w:val="22"/>
          <w:szCs w:val="22"/>
        </w:rPr>
        <w:t xml:space="preserve"> Chakraborty, M. Phu, B.J. Rao and A.M. Ibanez.</w:t>
      </w:r>
      <w:proofErr w:type="gramEnd"/>
      <w:r w:rsidRPr="00DE7A33">
        <w:rPr>
          <w:rFonts w:ascii="Arial" w:hAnsi="Arial" w:cs="Arial"/>
          <w:sz w:val="22"/>
          <w:szCs w:val="22"/>
        </w:rPr>
        <w:t xml:space="preserve"> 2014. Building the next generation chimeric antimicrobial protein to provide rootstock-mediated resistance to Pierce’s Disease in grapevines. Proceedings of </w:t>
      </w:r>
      <w:r>
        <w:rPr>
          <w:rFonts w:ascii="Arial" w:hAnsi="Arial" w:cs="Arial"/>
          <w:sz w:val="22"/>
          <w:szCs w:val="22"/>
        </w:rPr>
        <w:t xml:space="preserve">the </w:t>
      </w:r>
      <w:r w:rsidRPr="00DE7A33">
        <w:rPr>
          <w:rFonts w:ascii="Arial" w:hAnsi="Arial" w:cs="Arial"/>
          <w:sz w:val="22"/>
          <w:szCs w:val="22"/>
        </w:rPr>
        <w:t>Pierce’s Disease Research Symposium held December 15-17, 2014</w:t>
      </w:r>
      <w:r>
        <w:rPr>
          <w:rFonts w:ascii="Arial" w:hAnsi="Arial" w:cs="Arial"/>
          <w:sz w:val="22"/>
          <w:szCs w:val="22"/>
        </w:rPr>
        <w:t>,</w:t>
      </w:r>
      <w:r w:rsidRPr="00DE7A33">
        <w:rPr>
          <w:rFonts w:ascii="Arial" w:hAnsi="Arial" w:cs="Arial"/>
          <w:sz w:val="22"/>
          <w:szCs w:val="22"/>
        </w:rPr>
        <w:t xml:space="preserve"> </w:t>
      </w:r>
      <w:r>
        <w:rPr>
          <w:rFonts w:ascii="Arial" w:hAnsi="Arial" w:cs="Arial"/>
          <w:sz w:val="22"/>
          <w:szCs w:val="22"/>
        </w:rPr>
        <w:t>in</w:t>
      </w:r>
      <w:r w:rsidRPr="00DE7A33">
        <w:rPr>
          <w:rFonts w:ascii="Arial" w:hAnsi="Arial" w:cs="Arial"/>
          <w:sz w:val="22"/>
          <w:szCs w:val="22"/>
        </w:rPr>
        <w:t xml:space="preserve"> Sacramento, California. pp. 99-105.</w:t>
      </w:r>
    </w:p>
    <w:p w:rsidR="00A77DA0" w:rsidRPr="00D369EA" w:rsidRDefault="00A77DA0" w:rsidP="00A77DA0">
      <w:pPr>
        <w:pStyle w:val="Default"/>
        <w:rPr>
          <w:b/>
          <w:sz w:val="22"/>
          <w:szCs w:val="22"/>
        </w:rPr>
      </w:pPr>
      <w:r w:rsidRPr="00C272AD">
        <w:rPr>
          <w:b/>
          <w:sz w:val="22"/>
          <w:szCs w:val="22"/>
          <w:u w:val="single"/>
        </w:rPr>
        <w:t>Research relevance statement, indicating how this research will contribute towards finding solutions to Pierce’s disease in California</w:t>
      </w:r>
      <w:r w:rsidRPr="00D369EA">
        <w:rPr>
          <w:b/>
          <w:sz w:val="22"/>
          <w:szCs w:val="22"/>
        </w:rPr>
        <w:t xml:space="preserve">. </w:t>
      </w:r>
    </w:p>
    <w:p w:rsidR="00A77DA0" w:rsidRPr="00E219E7" w:rsidRDefault="00A77DA0" w:rsidP="00A77DA0">
      <w:pPr>
        <w:tabs>
          <w:tab w:val="left" w:pos="-720"/>
        </w:tabs>
        <w:rPr>
          <w:rFonts w:ascii="Arial" w:hAnsi="Arial" w:cs="Arial"/>
          <w:b/>
          <w:bCs/>
          <w:sz w:val="22"/>
          <w:szCs w:val="22"/>
        </w:rPr>
      </w:pPr>
      <w:bookmarkStart w:id="2" w:name="_GoBack"/>
      <w:r>
        <w:rPr>
          <w:rFonts w:ascii="Arial" w:hAnsi="Arial" w:cs="Arial"/>
          <w:noProof/>
          <w:sz w:val="22"/>
          <w:szCs w:val="22"/>
          <w:lang w:eastAsia="en-US"/>
        </w:rPr>
        <w:drawing>
          <wp:anchor distT="0" distB="0" distL="114300" distR="114300" simplePos="0" relativeHeight="251661312" behindDoc="1" locked="0" layoutInCell="1" allowOverlap="1" wp14:anchorId="0280F644" wp14:editId="28744F11">
            <wp:simplePos x="0" y="0"/>
            <wp:positionH relativeFrom="column">
              <wp:posOffset>85725</wp:posOffset>
            </wp:positionH>
            <wp:positionV relativeFrom="paragraph">
              <wp:posOffset>500380</wp:posOffset>
            </wp:positionV>
            <wp:extent cx="2377440" cy="2363470"/>
            <wp:effectExtent l="0" t="0" r="3810" b="0"/>
            <wp:wrapTight wrapText="bothSides">
              <wp:wrapPolygon edited="0">
                <wp:start x="0" y="0"/>
                <wp:lineTo x="0" y="21414"/>
                <wp:lineTo x="21462" y="21414"/>
                <wp:lineTo x="2146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8.jpg"/>
                    <pic:cNvPicPr/>
                  </pic:nvPicPr>
                  <pic:blipFill rotWithShape="1">
                    <a:blip r:embed="rId19" cstate="print">
                      <a:extLst>
                        <a:ext uri="{28A0092B-C50C-407E-A947-70E740481C1C}">
                          <a14:useLocalDpi xmlns:a14="http://schemas.microsoft.com/office/drawing/2010/main" val="0"/>
                        </a:ext>
                      </a:extLst>
                    </a:blip>
                    <a:srcRect l="16795" t="1538" r="16539" b="10086"/>
                    <a:stretch/>
                  </pic:blipFill>
                  <pic:spPr bwMode="auto">
                    <a:xfrm>
                      <a:off x="0" y="0"/>
                      <a:ext cx="2377440" cy="2363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
      <w:proofErr w:type="spellStart"/>
      <w:r w:rsidRPr="00FF507C">
        <w:rPr>
          <w:rFonts w:ascii="Arial" w:hAnsi="Arial" w:cs="Arial"/>
          <w:i/>
          <w:sz w:val="22"/>
          <w:szCs w:val="22"/>
        </w:rPr>
        <w:t>X</w:t>
      </w:r>
      <w:r>
        <w:rPr>
          <w:rFonts w:ascii="Arial" w:hAnsi="Arial" w:cs="Arial"/>
          <w:i/>
          <w:sz w:val="22"/>
          <w:szCs w:val="22"/>
        </w:rPr>
        <w:t>f</w:t>
      </w:r>
      <w:proofErr w:type="spellEnd"/>
      <w:r w:rsidRPr="00FF507C">
        <w:rPr>
          <w:rFonts w:ascii="Arial" w:hAnsi="Arial" w:cs="Arial"/>
          <w:i/>
          <w:sz w:val="22"/>
          <w:szCs w:val="22"/>
        </w:rPr>
        <w:t>,</w:t>
      </w:r>
      <w:r>
        <w:rPr>
          <w:rFonts w:ascii="Arial" w:hAnsi="Arial" w:cs="Arial"/>
          <w:sz w:val="22"/>
          <w:szCs w:val="22"/>
        </w:rPr>
        <w:t xml:space="preserve"> the causative agent of PD, has a complex lifestyle requiring colonization of plant and insect. </w:t>
      </w:r>
      <w:r w:rsidDel="006171AD">
        <w:rPr>
          <w:rFonts w:ascii="Arial" w:hAnsi="Arial" w:cs="Arial"/>
          <w:sz w:val="22"/>
          <w:szCs w:val="22"/>
        </w:rPr>
        <w:t>I</w:t>
      </w:r>
      <w:r>
        <w:rPr>
          <w:rFonts w:ascii="Arial" w:hAnsi="Arial" w:cs="Arial"/>
          <w:sz w:val="22"/>
          <w:szCs w:val="22"/>
        </w:rPr>
        <w:t xml:space="preserve">ts growth and developmental stages include virulence responses that stimulate its movement </w:t>
      </w:r>
      <w:r w:rsidRPr="008D2D3E">
        <w:rPr>
          <w:rFonts w:ascii="Arial" w:hAnsi="Arial" w:cs="Arial"/>
          <w:i/>
          <w:sz w:val="22"/>
          <w:szCs w:val="22"/>
        </w:rPr>
        <w:t>in planta</w:t>
      </w:r>
      <w:r>
        <w:rPr>
          <w:rFonts w:ascii="Arial" w:hAnsi="Arial" w:cs="Arial"/>
          <w:sz w:val="22"/>
          <w:szCs w:val="22"/>
        </w:rPr>
        <w:t xml:space="preserve"> and its ability to cause disease in grapevines (Chatterjee et al. 2008). Thus, any control or resistance measure must by necessity be multifaceted to block this pathogen at different stages of its complex lifestyle. A key issue for the industry is the reservoir of bacterial inoculum already present in California that poses an immediate threat in the presence of a significant insect vector like the glassy-winged sharpshooter</w:t>
      </w:r>
      <w:r w:rsidRPr="00E219E7">
        <w:rPr>
          <w:rFonts w:ascii="Arial" w:hAnsi="Arial" w:cs="Arial"/>
          <w:sz w:val="22"/>
          <w:szCs w:val="22"/>
        </w:rPr>
        <w:t xml:space="preserve"> </w:t>
      </w:r>
      <w:r>
        <w:rPr>
          <w:rFonts w:ascii="Arial" w:hAnsi="Arial" w:cs="Arial"/>
          <w:sz w:val="22"/>
          <w:szCs w:val="22"/>
        </w:rPr>
        <w:t xml:space="preserve">(GWSS).  Chemical pesticides are currently used to suppress the GWSS population, which is effective but does not reduce this reservoir of bacterial inoculum. Resistance mechanisms must be directed to degrade this inoculum and prevent further disease spread. It is critical to know whether any resistance mechanism under consideration can clear </w:t>
      </w:r>
      <w:proofErr w:type="spellStart"/>
      <w:r w:rsidRPr="00D473C7">
        <w:rPr>
          <w:rFonts w:ascii="Arial" w:hAnsi="Arial" w:cs="Arial"/>
          <w:i/>
          <w:sz w:val="22"/>
          <w:szCs w:val="22"/>
        </w:rPr>
        <w:t>Xf</w:t>
      </w:r>
      <w:proofErr w:type="spellEnd"/>
      <w:r>
        <w:rPr>
          <w:rFonts w:ascii="Arial" w:hAnsi="Arial" w:cs="Arial"/>
          <w:sz w:val="22"/>
          <w:szCs w:val="22"/>
        </w:rPr>
        <w:t xml:space="preserve"> and if so, by what mechanism. The resistance mechanism must limit spread and movement of the bacterium </w:t>
      </w:r>
      <w:r w:rsidRPr="00B4263F">
        <w:rPr>
          <w:rFonts w:ascii="Arial" w:hAnsi="Arial" w:cs="Arial"/>
          <w:i/>
          <w:sz w:val="22"/>
          <w:szCs w:val="22"/>
        </w:rPr>
        <w:t>in planta</w:t>
      </w:r>
      <w:r>
        <w:rPr>
          <w:rFonts w:ascii="Arial" w:hAnsi="Arial" w:cs="Arial"/>
          <w:sz w:val="22"/>
          <w:szCs w:val="22"/>
        </w:rPr>
        <w:t xml:space="preserve"> and block transmission of the disease by insect vectors. We have previously shown that </w:t>
      </w:r>
      <w:proofErr w:type="spellStart"/>
      <w:r w:rsidRPr="006171AD">
        <w:rPr>
          <w:rFonts w:ascii="Arial" w:hAnsi="Arial" w:cs="Arial"/>
          <w:i/>
          <w:sz w:val="22"/>
          <w:szCs w:val="22"/>
        </w:rPr>
        <w:t>Xf</w:t>
      </w:r>
      <w:proofErr w:type="spellEnd"/>
      <w:r>
        <w:rPr>
          <w:rFonts w:ascii="Arial" w:hAnsi="Arial" w:cs="Arial"/>
          <w:sz w:val="22"/>
          <w:szCs w:val="22"/>
        </w:rPr>
        <w:t xml:space="preserve"> exposed to xylem fluid from resistant lines expressing NE-CB shows significant mortality (Dandekar et al. 2012). </w:t>
      </w:r>
      <w:r w:rsidRPr="00E219E7">
        <w:rPr>
          <w:rFonts w:ascii="Arial" w:hAnsi="Arial" w:cs="Arial"/>
          <w:sz w:val="22"/>
          <w:szCs w:val="22"/>
        </w:rPr>
        <w:t xml:space="preserve">Transgenic grapevine lines expressing the NE-CB chimeric protein show very reduced or no PD symptoms: less xylem blockage and leaf scorching. </w:t>
      </w:r>
      <w:r w:rsidRPr="00E219E7">
        <w:rPr>
          <w:rFonts w:ascii="Arial" w:hAnsi="Arial" w:cs="Arial"/>
          <w:sz w:val="22"/>
          <w:szCs w:val="22"/>
        </w:rPr>
        <w:lastRenderedPageBreak/>
        <w:t>Currently, some of these lines are b</w:t>
      </w:r>
      <w:r>
        <w:rPr>
          <w:rFonts w:ascii="Arial" w:hAnsi="Arial" w:cs="Arial"/>
          <w:sz w:val="22"/>
          <w:szCs w:val="22"/>
        </w:rPr>
        <w:t>e</w:t>
      </w:r>
      <w:r w:rsidRPr="00E219E7">
        <w:rPr>
          <w:rFonts w:ascii="Arial" w:hAnsi="Arial" w:cs="Arial"/>
          <w:sz w:val="22"/>
          <w:szCs w:val="22"/>
        </w:rPr>
        <w:t>ing field tested in two locations, one with natural PD pressure due to an abundant supply of GWSS and one without GWSS but field</w:t>
      </w:r>
      <w:r>
        <w:rPr>
          <w:rFonts w:ascii="Arial" w:hAnsi="Arial" w:cs="Arial"/>
          <w:sz w:val="22"/>
          <w:szCs w:val="22"/>
        </w:rPr>
        <w:t>-</w:t>
      </w:r>
      <w:r w:rsidRPr="00E219E7">
        <w:rPr>
          <w:rFonts w:ascii="Arial" w:hAnsi="Arial" w:cs="Arial"/>
          <w:sz w:val="22"/>
          <w:szCs w:val="22"/>
        </w:rPr>
        <w:t xml:space="preserve">inoculated with </w:t>
      </w:r>
      <w:proofErr w:type="spellStart"/>
      <w:r w:rsidRPr="00E219E7">
        <w:rPr>
          <w:rFonts w:ascii="Arial" w:hAnsi="Arial" w:cs="Arial"/>
          <w:i/>
          <w:sz w:val="22"/>
          <w:szCs w:val="22"/>
        </w:rPr>
        <w:t>Xf</w:t>
      </w:r>
      <w:proofErr w:type="spellEnd"/>
      <w:r w:rsidRPr="00E219E7">
        <w:rPr>
          <w:rFonts w:ascii="Arial" w:hAnsi="Arial" w:cs="Arial"/>
          <w:sz w:val="22"/>
          <w:szCs w:val="22"/>
        </w:rPr>
        <w:t xml:space="preserve"> bacteria. In this proposal, we seek to swap the human NE domain</w:t>
      </w:r>
      <w:r>
        <w:rPr>
          <w:rFonts w:ascii="Arial" w:hAnsi="Arial" w:cs="Arial"/>
          <w:sz w:val="22"/>
          <w:szCs w:val="22"/>
        </w:rPr>
        <w:t xml:space="preserve"> and insect CB domains</w:t>
      </w:r>
      <w:r w:rsidRPr="00E219E7">
        <w:rPr>
          <w:rFonts w:ascii="Arial" w:hAnsi="Arial" w:cs="Arial"/>
          <w:sz w:val="22"/>
          <w:szCs w:val="22"/>
        </w:rPr>
        <w:t xml:space="preserve"> with an equivalent protein from </w:t>
      </w:r>
      <w:r>
        <w:rPr>
          <w:rFonts w:ascii="Arial" w:hAnsi="Arial" w:cs="Arial"/>
          <w:sz w:val="22"/>
          <w:szCs w:val="22"/>
        </w:rPr>
        <w:t>grapevines which we have successfully identified and tested. We will test these by expression in plants to confirm whether these grapevine-derived protein replacements function</w:t>
      </w:r>
      <w:r w:rsidRPr="00E219E7">
        <w:rPr>
          <w:rFonts w:ascii="Arial" w:hAnsi="Arial" w:cs="Arial"/>
          <w:sz w:val="22"/>
          <w:szCs w:val="22"/>
        </w:rPr>
        <w:t xml:space="preserve"> as effectively as the human</w:t>
      </w:r>
      <w:r>
        <w:rPr>
          <w:rFonts w:ascii="Arial" w:hAnsi="Arial" w:cs="Arial"/>
          <w:sz w:val="22"/>
          <w:szCs w:val="22"/>
        </w:rPr>
        <w:t>- and insect-derived</w:t>
      </w:r>
      <w:r w:rsidRPr="00E219E7">
        <w:rPr>
          <w:rFonts w:ascii="Arial" w:hAnsi="Arial" w:cs="Arial"/>
          <w:sz w:val="22"/>
          <w:szCs w:val="22"/>
        </w:rPr>
        <w:t xml:space="preserve"> protein</w:t>
      </w:r>
      <w:r>
        <w:rPr>
          <w:rFonts w:ascii="Arial" w:hAnsi="Arial" w:cs="Arial"/>
          <w:sz w:val="22"/>
          <w:szCs w:val="22"/>
        </w:rPr>
        <w:t>s</w:t>
      </w:r>
      <w:r w:rsidRPr="00E219E7">
        <w:rPr>
          <w:rFonts w:ascii="Arial" w:hAnsi="Arial" w:cs="Arial"/>
          <w:sz w:val="22"/>
          <w:szCs w:val="22"/>
        </w:rPr>
        <w:t>. This addresses concerns about expressing a human</w:t>
      </w:r>
      <w:r>
        <w:rPr>
          <w:rFonts w:ascii="Arial" w:hAnsi="Arial" w:cs="Arial"/>
          <w:sz w:val="22"/>
          <w:szCs w:val="22"/>
        </w:rPr>
        <w:t>-</w:t>
      </w:r>
      <w:r w:rsidRPr="00E219E7">
        <w:rPr>
          <w:rFonts w:ascii="Arial" w:hAnsi="Arial" w:cs="Arial"/>
          <w:sz w:val="22"/>
          <w:szCs w:val="22"/>
        </w:rPr>
        <w:t xml:space="preserve"> </w:t>
      </w:r>
      <w:r>
        <w:rPr>
          <w:rFonts w:ascii="Arial" w:hAnsi="Arial" w:cs="Arial"/>
          <w:sz w:val="22"/>
          <w:szCs w:val="22"/>
        </w:rPr>
        <w:t xml:space="preserve">and insect-derived </w:t>
      </w:r>
      <w:r w:rsidRPr="00E219E7">
        <w:rPr>
          <w:rFonts w:ascii="Arial" w:hAnsi="Arial" w:cs="Arial"/>
          <w:sz w:val="22"/>
          <w:szCs w:val="22"/>
        </w:rPr>
        <w:t xml:space="preserve">protein in grapevines. </w:t>
      </w:r>
    </w:p>
    <w:p w:rsidR="00A77DA0" w:rsidRPr="00042529" w:rsidRDefault="00A77DA0" w:rsidP="00A77DA0">
      <w:pPr>
        <w:pStyle w:val="Default"/>
        <w:rPr>
          <w:sz w:val="22"/>
          <w:szCs w:val="22"/>
        </w:rPr>
      </w:pPr>
    </w:p>
    <w:p w:rsidR="00A77DA0" w:rsidRPr="00D369EA" w:rsidRDefault="00A77DA0" w:rsidP="00A77DA0">
      <w:pPr>
        <w:pStyle w:val="Default"/>
        <w:rPr>
          <w:b/>
          <w:sz w:val="22"/>
          <w:szCs w:val="22"/>
        </w:rPr>
      </w:pPr>
      <w:r w:rsidRPr="00D369EA">
        <w:rPr>
          <w:b/>
          <w:sz w:val="22"/>
          <w:szCs w:val="22"/>
        </w:rPr>
        <w:t xml:space="preserve">Layperson summary of project accomplishments </w:t>
      </w:r>
    </w:p>
    <w:p w:rsidR="00A77DA0" w:rsidRDefault="00A77DA0" w:rsidP="00A77DA0">
      <w:pPr>
        <w:pStyle w:val="Default"/>
        <w:rPr>
          <w:sz w:val="22"/>
          <w:szCs w:val="22"/>
        </w:rPr>
      </w:pPr>
      <w:r>
        <w:rPr>
          <w:sz w:val="22"/>
          <w:szCs w:val="22"/>
        </w:rPr>
        <w:t xml:space="preserve">We have successfully investigated the replacement of the surface recognition domain (SRD) and lytic domain (LD) of our NE-CB chimeric antimicrobial protein (Fig. 8) with proteins from grapevine using recently described computational tools CLASP (Chakraborty et al. 2011), PAGAL (Chakraborty et al. 2014a) and SCALPEL (Chakraborty et al. 2014b). To replace the human SRD domain NE, we identified the VsP14a protein from grapevine </w:t>
      </w:r>
      <w:proofErr w:type="spellStart"/>
      <w:r w:rsidRPr="00033B73">
        <w:rPr>
          <w:i/>
          <w:sz w:val="22"/>
          <w:szCs w:val="22"/>
        </w:rPr>
        <w:t>Vitis</w:t>
      </w:r>
      <w:proofErr w:type="spellEnd"/>
      <w:r w:rsidRPr="00033B73">
        <w:rPr>
          <w:i/>
          <w:sz w:val="22"/>
          <w:szCs w:val="22"/>
        </w:rPr>
        <w:t xml:space="preserve"> </w:t>
      </w:r>
      <w:proofErr w:type="spellStart"/>
      <w:r w:rsidRPr="00033B73">
        <w:rPr>
          <w:i/>
          <w:sz w:val="22"/>
          <w:szCs w:val="22"/>
        </w:rPr>
        <w:t>shuttleworthii</w:t>
      </w:r>
      <w:proofErr w:type="spellEnd"/>
      <w:r>
        <w:rPr>
          <w:sz w:val="22"/>
          <w:szCs w:val="22"/>
        </w:rPr>
        <w:t xml:space="preserve"> based on its structural and conformational similarity to the active site of the human neutrophil elastase (NE domain) (Chakraborty et al. 2013). The pure proteins P14a, HAT22 and PPC20 were tested against </w:t>
      </w:r>
      <w:proofErr w:type="spellStart"/>
      <w:r w:rsidRPr="004D32B2">
        <w:rPr>
          <w:i/>
          <w:sz w:val="22"/>
          <w:szCs w:val="22"/>
        </w:rPr>
        <w:t>Xf</w:t>
      </w:r>
      <w:proofErr w:type="spellEnd"/>
      <w:r>
        <w:rPr>
          <w:sz w:val="22"/>
          <w:szCs w:val="22"/>
        </w:rPr>
        <w:t xml:space="preserve"> cultures and shown to cause lysis of the bacteria. To verify the biological activities of these proteins </w:t>
      </w:r>
      <w:r w:rsidRPr="004D32B2">
        <w:rPr>
          <w:i/>
          <w:sz w:val="22"/>
          <w:szCs w:val="22"/>
        </w:rPr>
        <w:t>in planta</w:t>
      </w:r>
      <w:r>
        <w:rPr>
          <w:i/>
          <w:sz w:val="22"/>
          <w:szCs w:val="22"/>
        </w:rPr>
        <w:t>,</w:t>
      </w:r>
      <w:r>
        <w:rPr>
          <w:sz w:val="22"/>
          <w:szCs w:val="22"/>
        </w:rPr>
        <w:t xml:space="preserve"> we have constructed a gene cassette to express VsP14a by itself and as the CAP </w:t>
      </w:r>
      <w:proofErr w:type="gramStart"/>
      <w:r>
        <w:rPr>
          <w:sz w:val="22"/>
          <w:szCs w:val="22"/>
        </w:rPr>
        <w:t>constructs</w:t>
      </w:r>
      <w:proofErr w:type="gramEnd"/>
      <w:r>
        <w:rPr>
          <w:sz w:val="22"/>
          <w:szCs w:val="22"/>
        </w:rPr>
        <w:t xml:space="preserve"> VsP14a-CB, VsP14a-HAT52 and VsP14a-VvPPC20 in transgenic tobacco and grapevine rootstock plants. This step has also been accomplished and we were able to make this protein in tobacco.</w:t>
      </w:r>
    </w:p>
    <w:p w:rsidR="00A77DA0" w:rsidRPr="00042529" w:rsidRDefault="00A77DA0" w:rsidP="00A77DA0">
      <w:pPr>
        <w:pStyle w:val="Default"/>
        <w:rPr>
          <w:sz w:val="22"/>
          <w:szCs w:val="22"/>
        </w:rPr>
      </w:pPr>
    </w:p>
    <w:p w:rsidR="00A77DA0" w:rsidRPr="00D369EA" w:rsidRDefault="00A77DA0" w:rsidP="00A77DA0">
      <w:pPr>
        <w:pStyle w:val="Default"/>
        <w:rPr>
          <w:b/>
          <w:sz w:val="22"/>
          <w:szCs w:val="22"/>
        </w:rPr>
      </w:pPr>
      <w:proofErr w:type="gramStart"/>
      <w:r w:rsidRPr="00D369EA">
        <w:rPr>
          <w:b/>
          <w:sz w:val="22"/>
          <w:szCs w:val="22"/>
        </w:rPr>
        <w:t>Status of funds.</w:t>
      </w:r>
      <w:proofErr w:type="gramEnd"/>
      <w:r w:rsidRPr="00D369EA">
        <w:rPr>
          <w:b/>
          <w:sz w:val="22"/>
          <w:szCs w:val="22"/>
        </w:rPr>
        <w:t xml:space="preserve"> </w:t>
      </w:r>
    </w:p>
    <w:p w:rsidR="00A77DA0" w:rsidRDefault="00A77DA0" w:rsidP="00A77DA0">
      <w:pPr>
        <w:pStyle w:val="Default"/>
        <w:rPr>
          <w:sz w:val="22"/>
          <w:szCs w:val="22"/>
        </w:rPr>
      </w:pPr>
      <w:r>
        <w:rPr>
          <w:sz w:val="22"/>
          <w:szCs w:val="22"/>
        </w:rPr>
        <w:t>All funds for the second year of this project are on track to be spent by June 30, 2015.</w:t>
      </w:r>
    </w:p>
    <w:p w:rsidR="00A77DA0" w:rsidRPr="00042529" w:rsidRDefault="00A77DA0" w:rsidP="00A77DA0">
      <w:pPr>
        <w:pStyle w:val="Default"/>
        <w:rPr>
          <w:sz w:val="22"/>
          <w:szCs w:val="22"/>
        </w:rPr>
      </w:pPr>
    </w:p>
    <w:p w:rsidR="00A77DA0" w:rsidRPr="00D369EA" w:rsidRDefault="00A77DA0" w:rsidP="00A77DA0">
      <w:pPr>
        <w:pStyle w:val="Default"/>
        <w:rPr>
          <w:b/>
          <w:sz w:val="22"/>
          <w:szCs w:val="22"/>
        </w:rPr>
      </w:pPr>
      <w:r w:rsidRPr="00D369EA">
        <w:rPr>
          <w:b/>
          <w:sz w:val="22"/>
          <w:szCs w:val="22"/>
        </w:rPr>
        <w:t xml:space="preserve">Summary and status of intellectual property associated with the project </w:t>
      </w:r>
    </w:p>
    <w:p w:rsidR="00A77DA0" w:rsidRDefault="00A77DA0" w:rsidP="00A77DA0">
      <w:pPr>
        <w:pStyle w:val="Default"/>
        <w:rPr>
          <w:sz w:val="22"/>
          <w:szCs w:val="22"/>
        </w:rPr>
      </w:pPr>
      <w:r>
        <w:rPr>
          <w:sz w:val="22"/>
          <w:szCs w:val="22"/>
        </w:rPr>
        <w:t>We have made intellectual property disclosures as UC Case No. 2014-776-1 for “</w:t>
      </w:r>
      <w:r w:rsidRPr="00C02BF3">
        <w:rPr>
          <w:bCs/>
          <w:noProof/>
          <w:sz w:val="22"/>
          <w:szCs w:val="22"/>
        </w:rPr>
        <w:t xml:space="preserve">Computational methods developed to identify alpha helical peptides that contain anti-microbial properties encoded in any specified genome. This invention provides the source code, and an example flow for choosing alpha helical anti-microbial peptides from </w:t>
      </w:r>
      <w:r>
        <w:rPr>
          <w:bCs/>
          <w:noProof/>
          <w:sz w:val="22"/>
          <w:szCs w:val="22"/>
        </w:rPr>
        <w:t>plant</w:t>
      </w:r>
      <w:r w:rsidRPr="00C02BF3">
        <w:rPr>
          <w:bCs/>
          <w:noProof/>
          <w:sz w:val="22"/>
          <w:szCs w:val="22"/>
        </w:rPr>
        <w:t xml:space="preserve"> g</w:t>
      </w:r>
      <w:r>
        <w:rPr>
          <w:bCs/>
          <w:noProof/>
          <w:sz w:val="22"/>
          <w:szCs w:val="22"/>
        </w:rPr>
        <w:t>enomes</w:t>
      </w:r>
      <w:r>
        <w:rPr>
          <w:sz w:val="22"/>
          <w:szCs w:val="22"/>
        </w:rPr>
        <w:t>”.</w:t>
      </w:r>
    </w:p>
    <w:p w:rsidR="00A77DA0" w:rsidRPr="00042529" w:rsidRDefault="00A77DA0" w:rsidP="00A77DA0">
      <w:pPr>
        <w:pStyle w:val="Default"/>
        <w:rPr>
          <w:sz w:val="22"/>
          <w:szCs w:val="22"/>
        </w:rPr>
      </w:pPr>
    </w:p>
    <w:p w:rsidR="00A77DA0" w:rsidRPr="006C39DA" w:rsidRDefault="00A77DA0" w:rsidP="00A77DA0">
      <w:pPr>
        <w:pStyle w:val="Default"/>
        <w:rPr>
          <w:b/>
          <w:sz w:val="22"/>
          <w:szCs w:val="22"/>
          <w:u w:val="single"/>
        </w:rPr>
      </w:pPr>
      <w:r w:rsidRPr="006C39DA">
        <w:rPr>
          <w:b/>
          <w:sz w:val="22"/>
          <w:szCs w:val="22"/>
          <w:u w:val="single"/>
        </w:rPr>
        <w:t xml:space="preserve">Literature cited </w:t>
      </w:r>
    </w:p>
    <w:p w:rsidR="00A77DA0" w:rsidRPr="003C3EE4" w:rsidRDefault="00A77DA0" w:rsidP="00A77DA0">
      <w:pPr>
        <w:rPr>
          <w:rStyle w:val="mixed-citation"/>
          <w:rFonts w:ascii="Arial" w:hAnsi="Arial" w:cs="Arial"/>
          <w:sz w:val="22"/>
          <w:szCs w:val="22"/>
        </w:rPr>
      </w:pPr>
      <w:proofErr w:type="spellStart"/>
      <w:proofErr w:type="gramStart"/>
      <w:r w:rsidRPr="003C3EE4">
        <w:rPr>
          <w:rStyle w:val="mixed-citation"/>
          <w:rFonts w:ascii="Arial" w:hAnsi="Arial" w:cs="Arial"/>
          <w:sz w:val="22"/>
          <w:szCs w:val="22"/>
        </w:rPr>
        <w:t>Andr</w:t>
      </w:r>
      <w:r w:rsidRPr="003C3EE4">
        <w:rPr>
          <w:rFonts w:ascii="Arial" w:hAnsi="Arial" w:cs="Arial"/>
          <w:sz w:val="22"/>
          <w:szCs w:val="22"/>
          <w:lang w:bidi="en-US"/>
        </w:rPr>
        <w:t>è</w:t>
      </w:r>
      <w:r w:rsidRPr="003C3EE4">
        <w:rPr>
          <w:rStyle w:val="mixed-citation"/>
          <w:rFonts w:ascii="Arial" w:hAnsi="Arial" w:cs="Arial"/>
          <w:sz w:val="22"/>
          <w:szCs w:val="22"/>
        </w:rPr>
        <w:t>s</w:t>
      </w:r>
      <w:proofErr w:type="spellEnd"/>
      <w:r w:rsidRPr="003C3EE4">
        <w:rPr>
          <w:rStyle w:val="mixed-citation"/>
          <w:rFonts w:ascii="Arial" w:hAnsi="Arial" w:cs="Arial"/>
          <w:sz w:val="22"/>
          <w:szCs w:val="22"/>
        </w:rPr>
        <w:t>, E.</w:t>
      </w:r>
      <w:r>
        <w:rPr>
          <w:rStyle w:val="mixed-citation"/>
          <w:rFonts w:ascii="Arial" w:hAnsi="Arial" w:cs="Arial"/>
          <w:sz w:val="22"/>
          <w:szCs w:val="22"/>
        </w:rPr>
        <w:t>,</w:t>
      </w:r>
      <w:r w:rsidRPr="003C3EE4">
        <w:rPr>
          <w:rStyle w:val="mixed-citation"/>
          <w:rFonts w:ascii="Arial" w:hAnsi="Arial" w:cs="Arial"/>
          <w:sz w:val="22"/>
          <w:szCs w:val="22"/>
        </w:rPr>
        <w:t xml:space="preserve"> and J.L. </w:t>
      </w:r>
      <w:proofErr w:type="spellStart"/>
      <w:r w:rsidRPr="003C3EE4">
        <w:rPr>
          <w:rStyle w:val="mixed-citation"/>
          <w:rFonts w:ascii="Arial" w:hAnsi="Arial" w:cs="Arial"/>
          <w:sz w:val="22"/>
          <w:szCs w:val="22"/>
        </w:rPr>
        <w:t>Dimarcq</w:t>
      </w:r>
      <w:proofErr w:type="spellEnd"/>
      <w:r w:rsidRPr="003C3EE4">
        <w:rPr>
          <w:rStyle w:val="mixed-citation"/>
          <w:rFonts w:ascii="Arial" w:hAnsi="Arial" w:cs="Arial"/>
          <w:sz w:val="22"/>
          <w:szCs w:val="22"/>
        </w:rPr>
        <w:t>.</w:t>
      </w:r>
      <w:proofErr w:type="gramEnd"/>
      <w:r w:rsidRPr="003C3EE4">
        <w:rPr>
          <w:rStyle w:val="mixed-citation"/>
          <w:rFonts w:ascii="Arial" w:hAnsi="Arial" w:cs="Arial"/>
          <w:sz w:val="22"/>
          <w:szCs w:val="22"/>
        </w:rPr>
        <w:t xml:space="preserve"> 2007. Cationic antimicrobial peptides: from innate immunity study to drug development. </w:t>
      </w:r>
      <w:r w:rsidRPr="003C3EE4">
        <w:rPr>
          <w:rStyle w:val="ref-journal"/>
          <w:rFonts w:ascii="Arial" w:hAnsi="Arial" w:cs="Arial"/>
          <w:sz w:val="22"/>
          <w:szCs w:val="22"/>
        </w:rPr>
        <w:t xml:space="preserve">Med. Mal. Infect. </w:t>
      </w:r>
      <w:r w:rsidRPr="003C3EE4">
        <w:rPr>
          <w:rStyle w:val="ref-vol"/>
          <w:rFonts w:ascii="Arial" w:hAnsi="Arial" w:cs="Arial"/>
          <w:sz w:val="22"/>
          <w:szCs w:val="22"/>
        </w:rPr>
        <w:t>37</w:t>
      </w:r>
      <w:r w:rsidRPr="003C3EE4">
        <w:rPr>
          <w:rStyle w:val="mixed-citation"/>
          <w:rFonts w:ascii="Arial" w:hAnsi="Arial" w:cs="Arial"/>
          <w:sz w:val="22"/>
          <w:szCs w:val="22"/>
        </w:rPr>
        <w:t>:194</w:t>
      </w:r>
      <w:r>
        <w:rPr>
          <w:rStyle w:val="mixed-citation"/>
          <w:rFonts w:ascii="Arial" w:hAnsi="Arial" w:cs="Arial"/>
          <w:sz w:val="22"/>
          <w:szCs w:val="22"/>
        </w:rPr>
        <w:t>-</w:t>
      </w:r>
      <w:r w:rsidRPr="003C3EE4">
        <w:rPr>
          <w:rStyle w:val="mixed-citation"/>
          <w:rFonts w:ascii="Arial" w:hAnsi="Arial" w:cs="Arial"/>
          <w:sz w:val="22"/>
          <w:szCs w:val="22"/>
        </w:rPr>
        <w:t>199.</w:t>
      </w:r>
    </w:p>
    <w:p w:rsidR="00A77DA0" w:rsidRPr="003C3EE4" w:rsidRDefault="00A77DA0" w:rsidP="00A77DA0">
      <w:pPr>
        <w:tabs>
          <w:tab w:val="left" w:pos="3240"/>
        </w:tabs>
        <w:rPr>
          <w:rFonts w:ascii="Arial" w:hAnsi="Arial" w:cs="Arial"/>
          <w:sz w:val="22"/>
          <w:szCs w:val="22"/>
        </w:rPr>
      </w:pPr>
    </w:p>
    <w:p w:rsidR="00A77DA0" w:rsidRPr="001A23A3" w:rsidRDefault="00A77DA0" w:rsidP="00A77DA0">
      <w:pPr>
        <w:tabs>
          <w:tab w:val="left" w:pos="3240"/>
        </w:tabs>
        <w:rPr>
          <w:rFonts w:ascii="Arial" w:hAnsi="Arial" w:cs="Arial"/>
          <w:sz w:val="22"/>
          <w:szCs w:val="22"/>
        </w:rPr>
      </w:pPr>
      <w:proofErr w:type="gramStart"/>
      <w:r w:rsidRPr="001A23A3">
        <w:rPr>
          <w:rFonts w:ascii="Arial" w:hAnsi="Arial" w:cs="Arial"/>
          <w:sz w:val="22"/>
          <w:szCs w:val="22"/>
        </w:rPr>
        <w:t xml:space="preserve">Chakraborty, S., R. </w:t>
      </w:r>
      <w:proofErr w:type="spellStart"/>
      <w:r w:rsidRPr="001A23A3">
        <w:rPr>
          <w:rFonts w:ascii="Arial" w:hAnsi="Arial" w:cs="Arial"/>
          <w:sz w:val="22"/>
          <w:szCs w:val="22"/>
        </w:rPr>
        <w:t>Minda</w:t>
      </w:r>
      <w:proofErr w:type="spellEnd"/>
      <w:r w:rsidRPr="001A23A3">
        <w:rPr>
          <w:rFonts w:ascii="Arial" w:hAnsi="Arial" w:cs="Arial"/>
          <w:sz w:val="22"/>
          <w:szCs w:val="22"/>
        </w:rPr>
        <w:t xml:space="preserve">, L. </w:t>
      </w:r>
      <w:proofErr w:type="spellStart"/>
      <w:r w:rsidRPr="001A23A3">
        <w:rPr>
          <w:rFonts w:ascii="Arial" w:hAnsi="Arial" w:cs="Arial"/>
          <w:sz w:val="22"/>
          <w:szCs w:val="22"/>
        </w:rPr>
        <w:t>Salaya</w:t>
      </w:r>
      <w:proofErr w:type="spellEnd"/>
      <w:r w:rsidRPr="001A23A3">
        <w:rPr>
          <w:rFonts w:ascii="Arial" w:hAnsi="Arial" w:cs="Arial"/>
          <w:sz w:val="22"/>
          <w:szCs w:val="22"/>
        </w:rPr>
        <w:t xml:space="preserve">, S.K. </w:t>
      </w:r>
      <w:proofErr w:type="spellStart"/>
      <w:r w:rsidRPr="001A23A3">
        <w:rPr>
          <w:rFonts w:ascii="Arial" w:hAnsi="Arial" w:cs="Arial"/>
          <w:sz w:val="22"/>
          <w:szCs w:val="22"/>
        </w:rPr>
        <w:t>Bhattacharjee</w:t>
      </w:r>
      <w:proofErr w:type="spellEnd"/>
      <w:r w:rsidRPr="001A23A3">
        <w:rPr>
          <w:rFonts w:ascii="Arial" w:hAnsi="Arial" w:cs="Arial"/>
          <w:sz w:val="22"/>
          <w:szCs w:val="22"/>
        </w:rPr>
        <w:t xml:space="preserve"> and B.J. Rao.</w:t>
      </w:r>
      <w:proofErr w:type="gramEnd"/>
      <w:r w:rsidRPr="001A23A3">
        <w:rPr>
          <w:rFonts w:ascii="Arial" w:hAnsi="Arial" w:cs="Arial"/>
          <w:sz w:val="22"/>
          <w:szCs w:val="22"/>
        </w:rPr>
        <w:t xml:space="preserve"> 2011. Active site detection by spatial conformity and electrostatic analysis-unravelling a proteolytic function in shrimp alkaline phosphatase. </w:t>
      </w:r>
      <w:proofErr w:type="spellStart"/>
      <w:r w:rsidRPr="001A23A3">
        <w:rPr>
          <w:rFonts w:ascii="Arial" w:hAnsi="Arial" w:cs="Arial"/>
          <w:sz w:val="22"/>
          <w:szCs w:val="22"/>
        </w:rPr>
        <w:t>PLoS</w:t>
      </w:r>
      <w:proofErr w:type="spellEnd"/>
      <w:r w:rsidRPr="001A23A3">
        <w:rPr>
          <w:rFonts w:ascii="Arial" w:hAnsi="Arial" w:cs="Arial"/>
          <w:sz w:val="22"/>
          <w:szCs w:val="22"/>
        </w:rPr>
        <w:t xml:space="preserve"> ONE 6:e28470. Doi:10.1371/journal.pone.0028470.</w:t>
      </w:r>
    </w:p>
    <w:p w:rsidR="00A77DA0" w:rsidRPr="001A23A3" w:rsidRDefault="00A77DA0" w:rsidP="00A77DA0">
      <w:pPr>
        <w:tabs>
          <w:tab w:val="left" w:pos="3240"/>
        </w:tabs>
        <w:jc w:val="both"/>
        <w:rPr>
          <w:rFonts w:ascii="Arial" w:hAnsi="Arial" w:cs="Arial"/>
          <w:sz w:val="22"/>
          <w:szCs w:val="22"/>
        </w:rPr>
      </w:pPr>
    </w:p>
    <w:p w:rsidR="00A77DA0" w:rsidRPr="001A23A3" w:rsidRDefault="00A77DA0" w:rsidP="00A77DA0">
      <w:pPr>
        <w:tabs>
          <w:tab w:val="left" w:pos="3240"/>
        </w:tabs>
        <w:rPr>
          <w:rFonts w:ascii="Arial" w:hAnsi="Arial" w:cs="Arial"/>
          <w:sz w:val="22"/>
          <w:szCs w:val="22"/>
        </w:rPr>
      </w:pPr>
      <w:proofErr w:type="gramStart"/>
      <w:r w:rsidRPr="001A23A3">
        <w:rPr>
          <w:rFonts w:ascii="Arial" w:hAnsi="Arial" w:cs="Arial"/>
          <w:sz w:val="22"/>
          <w:szCs w:val="22"/>
        </w:rPr>
        <w:t>Chakraborty, S., and B.J. Rao.</w:t>
      </w:r>
      <w:proofErr w:type="gramEnd"/>
      <w:r w:rsidRPr="001A23A3">
        <w:rPr>
          <w:rFonts w:ascii="Arial" w:hAnsi="Arial" w:cs="Arial"/>
          <w:sz w:val="22"/>
          <w:szCs w:val="22"/>
        </w:rPr>
        <w:t xml:space="preserve"> 2012. A measure of the promiscuity of proteins and characteristics of residues in the vicinity of the catalytic site that regulates promiscuity. </w:t>
      </w:r>
      <w:proofErr w:type="spellStart"/>
      <w:r w:rsidRPr="001A23A3">
        <w:rPr>
          <w:rFonts w:ascii="Arial" w:hAnsi="Arial" w:cs="Arial"/>
          <w:sz w:val="22"/>
          <w:szCs w:val="22"/>
        </w:rPr>
        <w:t>PLoS</w:t>
      </w:r>
      <w:proofErr w:type="spellEnd"/>
      <w:r w:rsidRPr="001A23A3">
        <w:rPr>
          <w:rFonts w:ascii="Arial" w:hAnsi="Arial" w:cs="Arial"/>
          <w:sz w:val="22"/>
          <w:szCs w:val="22"/>
        </w:rPr>
        <w:t xml:space="preserve"> ONE 7:e32011.</w:t>
      </w:r>
    </w:p>
    <w:p w:rsidR="00A77DA0" w:rsidRPr="001A23A3" w:rsidRDefault="00A77DA0" w:rsidP="00A77DA0">
      <w:pPr>
        <w:tabs>
          <w:tab w:val="left" w:pos="3240"/>
        </w:tabs>
        <w:jc w:val="both"/>
        <w:rPr>
          <w:rFonts w:ascii="Arial" w:hAnsi="Arial" w:cs="Arial"/>
          <w:sz w:val="22"/>
          <w:szCs w:val="22"/>
        </w:rPr>
      </w:pPr>
    </w:p>
    <w:p w:rsidR="00A77DA0" w:rsidRDefault="00A77DA0" w:rsidP="00A77DA0">
      <w:pPr>
        <w:tabs>
          <w:tab w:val="left" w:pos="3240"/>
        </w:tabs>
        <w:rPr>
          <w:rFonts w:ascii="Arial" w:hAnsi="Arial" w:cs="Arial"/>
          <w:sz w:val="22"/>
          <w:szCs w:val="22"/>
        </w:rPr>
      </w:pPr>
      <w:proofErr w:type="gramStart"/>
      <w:r w:rsidRPr="001A23A3">
        <w:rPr>
          <w:rFonts w:ascii="Arial" w:hAnsi="Arial" w:cs="Arial"/>
          <w:sz w:val="22"/>
          <w:szCs w:val="22"/>
        </w:rPr>
        <w:t>Chakraborty</w:t>
      </w:r>
      <w:r>
        <w:rPr>
          <w:rFonts w:ascii="Arial" w:hAnsi="Arial" w:cs="Arial"/>
          <w:sz w:val="22"/>
          <w:szCs w:val="22"/>
        </w:rPr>
        <w:t>,</w:t>
      </w:r>
      <w:r w:rsidRPr="001A23A3">
        <w:rPr>
          <w:rFonts w:ascii="Arial" w:hAnsi="Arial" w:cs="Arial"/>
          <w:sz w:val="22"/>
          <w:szCs w:val="22"/>
        </w:rPr>
        <w:t xml:space="preserve"> S., R. </w:t>
      </w:r>
      <w:proofErr w:type="spellStart"/>
      <w:r w:rsidRPr="001A23A3">
        <w:rPr>
          <w:rFonts w:ascii="Arial" w:hAnsi="Arial" w:cs="Arial"/>
          <w:sz w:val="22"/>
          <w:szCs w:val="22"/>
        </w:rPr>
        <w:t>Minda</w:t>
      </w:r>
      <w:proofErr w:type="spellEnd"/>
      <w:r w:rsidRPr="001A23A3">
        <w:rPr>
          <w:rFonts w:ascii="Arial" w:hAnsi="Arial" w:cs="Arial"/>
          <w:sz w:val="22"/>
          <w:szCs w:val="22"/>
        </w:rPr>
        <w:t xml:space="preserve">, L. </w:t>
      </w:r>
      <w:proofErr w:type="spellStart"/>
      <w:r w:rsidRPr="001A23A3">
        <w:rPr>
          <w:rFonts w:ascii="Arial" w:hAnsi="Arial" w:cs="Arial"/>
          <w:sz w:val="22"/>
          <w:szCs w:val="22"/>
        </w:rPr>
        <w:t>Salaye</w:t>
      </w:r>
      <w:proofErr w:type="spellEnd"/>
      <w:r w:rsidRPr="001A23A3">
        <w:rPr>
          <w:rFonts w:ascii="Arial" w:hAnsi="Arial" w:cs="Arial"/>
          <w:sz w:val="22"/>
          <w:szCs w:val="22"/>
        </w:rPr>
        <w:t xml:space="preserve">, A.M. Dandekar, S.K. </w:t>
      </w:r>
      <w:proofErr w:type="spellStart"/>
      <w:r w:rsidRPr="001A23A3">
        <w:rPr>
          <w:rFonts w:ascii="Arial" w:hAnsi="Arial" w:cs="Arial"/>
          <w:sz w:val="22"/>
          <w:szCs w:val="22"/>
        </w:rPr>
        <w:t>Bhattacharjee</w:t>
      </w:r>
      <w:proofErr w:type="spellEnd"/>
      <w:r w:rsidRPr="001A23A3">
        <w:rPr>
          <w:rFonts w:ascii="Arial" w:hAnsi="Arial" w:cs="Arial"/>
          <w:sz w:val="22"/>
          <w:szCs w:val="22"/>
        </w:rPr>
        <w:t xml:space="preserve"> and B.J. Rao.</w:t>
      </w:r>
      <w:proofErr w:type="gramEnd"/>
      <w:r w:rsidRPr="001A23A3">
        <w:rPr>
          <w:rFonts w:ascii="Arial" w:hAnsi="Arial" w:cs="Arial"/>
          <w:sz w:val="22"/>
          <w:szCs w:val="22"/>
        </w:rPr>
        <w:t xml:space="preserve"> 2013. Promiscuity-based enzyme selection for rational directed evolution experiments. </w:t>
      </w:r>
      <w:r w:rsidRPr="004D32B2">
        <w:rPr>
          <w:rFonts w:ascii="Arial" w:hAnsi="Arial" w:cs="Arial"/>
          <w:i/>
          <w:sz w:val="22"/>
          <w:szCs w:val="22"/>
        </w:rPr>
        <w:t>In</w:t>
      </w:r>
      <w:r w:rsidRPr="001A23A3">
        <w:rPr>
          <w:rFonts w:ascii="Arial" w:hAnsi="Arial" w:cs="Arial"/>
          <w:sz w:val="22"/>
          <w:szCs w:val="22"/>
        </w:rPr>
        <w:t xml:space="preserve"> Enzyme Engineering: Methods and Protocols</w:t>
      </w:r>
      <w:r>
        <w:rPr>
          <w:rFonts w:ascii="Arial" w:hAnsi="Arial" w:cs="Arial"/>
          <w:sz w:val="22"/>
          <w:szCs w:val="22"/>
        </w:rPr>
        <w:t>.</w:t>
      </w:r>
      <w:r w:rsidRPr="001A23A3">
        <w:rPr>
          <w:rFonts w:ascii="Arial" w:hAnsi="Arial" w:cs="Arial"/>
          <w:sz w:val="22"/>
          <w:szCs w:val="22"/>
        </w:rPr>
        <w:t xml:space="preserve"> J. Samuelson (ed.), Springer</w:t>
      </w:r>
      <w:r>
        <w:rPr>
          <w:rFonts w:ascii="Arial" w:hAnsi="Arial" w:cs="Arial"/>
          <w:sz w:val="22"/>
          <w:szCs w:val="22"/>
        </w:rPr>
        <w:t>,</w:t>
      </w:r>
      <w:r w:rsidRPr="001A23A3">
        <w:rPr>
          <w:rFonts w:ascii="Arial" w:hAnsi="Arial" w:cs="Arial"/>
          <w:sz w:val="22"/>
          <w:szCs w:val="22"/>
        </w:rPr>
        <w:t xml:space="preserve"> New York. </w:t>
      </w:r>
      <w:proofErr w:type="gramStart"/>
      <w:r w:rsidRPr="001A23A3">
        <w:rPr>
          <w:rFonts w:ascii="Arial" w:hAnsi="Arial" w:cs="Arial"/>
          <w:sz w:val="22"/>
          <w:szCs w:val="22"/>
        </w:rPr>
        <w:t>Methods in Molecular Biology.</w:t>
      </w:r>
      <w:proofErr w:type="gramEnd"/>
      <w:r w:rsidRPr="001A23A3">
        <w:rPr>
          <w:rFonts w:ascii="Arial" w:hAnsi="Arial" w:cs="Arial"/>
          <w:sz w:val="22"/>
          <w:szCs w:val="22"/>
        </w:rPr>
        <w:t xml:space="preserve"> 978: (In Press).</w:t>
      </w:r>
    </w:p>
    <w:p w:rsidR="00A77DA0" w:rsidRPr="001A23A3" w:rsidRDefault="00A77DA0" w:rsidP="00A77DA0">
      <w:pPr>
        <w:tabs>
          <w:tab w:val="left" w:pos="3240"/>
        </w:tabs>
        <w:rPr>
          <w:rFonts w:ascii="Arial" w:hAnsi="Arial" w:cs="Arial"/>
          <w:sz w:val="22"/>
          <w:szCs w:val="22"/>
        </w:rPr>
      </w:pPr>
    </w:p>
    <w:p w:rsidR="00A77DA0" w:rsidRPr="00CA1C11" w:rsidRDefault="00A77DA0" w:rsidP="00A77DA0">
      <w:pPr>
        <w:tabs>
          <w:tab w:val="left" w:pos="3240"/>
        </w:tabs>
        <w:spacing w:after="120"/>
        <w:jc w:val="both"/>
        <w:rPr>
          <w:rFonts w:ascii="Arial" w:eastAsiaTheme="minorHAnsi" w:hAnsi="Arial" w:cs="Arial"/>
          <w:color w:val="262626"/>
          <w:sz w:val="22"/>
          <w:szCs w:val="22"/>
        </w:rPr>
      </w:pPr>
      <w:proofErr w:type="gramStart"/>
      <w:r w:rsidRPr="00CA1C11">
        <w:rPr>
          <w:rFonts w:ascii="Arial" w:eastAsiaTheme="minorHAnsi" w:hAnsi="Arial" w:cs="Arial"/>
          <w:color w:val="262626"/>
          <w:sz w:val="22"/>
          <w:szCs w:val="22"/>
        </w:rPr>
        <w:t>Chakraborty</w:t>
      </w:r>
      <w:r>
        <w:rPr>
          <w:rFonts w:ascii="Arial" w:eastAsiaTheme="minorHAnsi" w:hAnsi="Arial" w:cs="Arial"/>
          <w:color w:val="262626"/>
          <w:sz w:val="22"/>
          <w:szCs w:val="22"/>
        </w:rPr>
        <w:t>.</w:t>
      </w:r>
      <w:proofErr w:type="gramEnd"/>
      <w:r w:rsidRPr="00CA1C11">
        <w:rPr>
          <w:rFonts w:ascii="Arial" w:eastAsiaTheme="minorHAnsi" w:hAnsi="Arial" w:cs="Arial"/>
          <w:color w:val="262626"/>
          <w:sz w:val="22"/>
          <w:szCs w:val="22"/>
        </w:rPr>
        <w:t xml:space="preserve"> </w:t>
      </w:r>
      <w:proofErr w:type="gramStart"/>
      <w:r w:rsidRPr="00CA1C11">
        <w:rPr>
          <w:rFonts w:ascii="Arial" w:eastAsiaTheme="minorHAnsi" w:hAnsi="Arial" w:cs="Arial"/>
          <w:color w:val="262626"/>
          <w:sz w:val="22"/>
          <w:szCs w:val="22"/>
        </w:rPr>
        <w:t>S</w:t>
      </w:r>
      <w:r>
        <w:rPr>
          <w:rFonts w:ascii="Arial" w:eastAsiaTheme="minorHAnsi" w:hAnsi="Arial" w:cs="Arial"/>
          <w:color w:val="262626"/>
          <w:sz w:val="22"/>
          <w:szCs w:val="22"/>
        </w:rPr>
        <w:t>.</w:t>
      </w:r>
      <w:r w:rsidRPr="00CA1C11">
        <w:rPr>
          <w:rFonts w:ascii="Arial" w:eastAsiaTheme="minorHAnsi" w:hAnsi="Arial" w:cs="Arial"/>
          <w:color w:val="262626"/>
          <w:sz w:val="22"/>
          <w:szCs w:val="22"/>
        </w:rPr>
        <w:t>, B.J.</w:t>
      </w:r>
      <w:r>
        <w:rPr>
          <w:rFonts w:ascii="Arial" w:eastAsiaTheme="minorHAnsi" w:hAnsi="Arial" w:cs="Arial"/>
          <w:color w:val="262626"/>
          <w:sz w:val="22"/>
          <w:szCs w:val="22"/>
        </w:rPr>
        <w:t xml:space="preserve"> </w:t>
      </w:r>
      <w:r w:rsidRPr="00CA1C11">
        <w:rPr>
          <w:rFonts w:ascii="Arial" w:eastAsiaTheme="minorHAnsi" w:hAnsi="Arial" w:cs="Arial"/>
          <w:color w:val="262626"/>
          <w:sz w:val="22"/>
          <w:szCs w:val="22"/>
        </w:rPr>
        <w:t>Rao and A.M. Dandekar.</w:t>
      </w:r>
      <w:proofErr w:type="gramEnd"/>
      <w:r w:rsidRPr="00CA1C11">
        <w:rPr>
          <w:rFonts w:ascii="Arial" w:eastAsiaTheme="minorHAnsi" w:hAnsi="Arial" w:cs="Arial"/>
          <w:color w:val="262626"/>
          <w:sz w:val="22"/>
          <w:szCs w:val="22"/>
        </w:rPr>
        <w:t xml:space="preserve"> </w:t>
      </w:r>
      <w:proofErr w:type="gramStart"/>
      <w:r w:rsidRPr="00CA1C11">
        <w:rPr>
          <w:rFonts w:ascii="Arial" w:eastAsiaTheme="minorHAnsi" w:hAnsi="Arial" w:cs="Arial"/>
          <w:color w:val="262626"/>
          <w:sz w:val="22"/>
          <w:szCs w:val="22"/>
        </w:rPr>
        <w:t>2014a. PAGAL - Properties and corresponding graphics of alpha helical structures in proteins.</w:t>
      </w:r>
      <w:proofErr w:type="gramEnd"/>
      <w:r w:rsidRPr="00CA1C11">
        <w:rPr>
          <w:rFonts w:ascii="Arial" w:eastAsiaTheme="minorHAnsi" w:hAnsi="Arial" w:cs="Arial"/>
          <w:color w:val="262626"/>
          <w:sz w:val="22"/>
          <w:szCs w:val="22"/>
        </w:rPr>
        <w:t xml:space="preserve"> </w:t>
      </w:r>
      <w:r w:rsidRPr="004D32B2">
        <w:rPr>
          <w:rFonts w:ascii="Arial" w:eastAsiaTheme="minorHAnsi" w:hAnsi="Arial" w:cs="Arial"/>
          <w:iCs/>
          <w:color w:val="262626"/>
          <w:sz w:val="22"/>
          <w:szCs w:val="22"/>
        </w:rPr>
        <w:t>F1000Res.</w:t>
      </w:r>
      <w:r w:rsidRPr="00CA1C11">
        <w:rPr>
          <w:rFonts w:ascii="Arial" w:eastAsiaTheme="minorHAnsi" w:hAnsi="Arial" w:cs="Arial"/>
          <w:color w:val="262626"/>
          <w:sz w:val="22"/>
          <w:szCs w:val="22"/>
        </w:rPr>
        <w:t xml:space="preserve"> </w:t>
      </w:r>
      <w:r w:rsidRPr="00CA1C11">
        <w:rPr>
          <w:rFonts w:ascii="Arial" w:eastAsiaTheme="minorHAnsi" w:hAnsi="Arial" w:cs="Arial"/>
          <w:b/>
          <w:bCs/>
          <w:sz w:val="22"/>
          <w:szCs w:val="22"/>
        </w:rPr>
        <w:t>3</w:t>
      </w:r>
      <w:r w:rsidRPr="00CA1C11">
        <w:rPr>
          <w:rFonts w:ascii="Arial" w:eastAsiaTheme="minorHAnsi" w:hAnsi="Arial" w:cs="Arial"/>
          <w:color w:val="262626"/>
          <w:sz w:val="22"/>
          <w:szCs w:val="22"/>
        </w:rPr>
        <w:t>:206 (In Press)</w:t>
      </w:r>
    </w:p>
    <w:p w:rsidR="00A77DA0" w:rsidRDefault="00A77DA0" w:rsidP="00A77DA0">
      <w:pPr>
        <w:tabs>
          <w:tab w:val="left" w:pos="3240"/>
        </w:tabs>
        <w:spacing w:after="120"/>
        <w:jc w:val="both"/>
        <w:rPr>
          <w:rFonts w:ascii="Arial" w:hAnsi="Arial" w:cs="Arial"/>
          <w:sz w:val="22"/>
          <w:szCs w:val="22"/>
        </w:rPr>
      </w:pPr>
      <w:proofErr w:type="gramStart"/>
      <w:r w:rsidRPr="00CA1C11">
        <w:rPr>
          <w:rFonts w:ascii="Arial" w:hAnsi="Arial" w:cs="Arial"/>
          <w:sz w:val="22"/>
          <w:szCs w:val="22"/>
        </w:rPr>
        <w:lastRenderedPageBreak/>
        <w:t>Chakraborty</w:t>
      </w:r>
      <w:r>
        <w:rPr>
          <w:rFonts w:ascii="Arial" w:hAnsi="Arial" w:cs="Arial"/>
          <w:sz w:val="22"/>
          <w:szCs w:val="22"/>
        </w:rPr>
        <w:t>,</w:t>
      </w:r>
      <w:r w:rsidRPr="00CA1C11">
        <w:rPr>
          <w:rFonts w:ascii="Arial" w:hAnsi="Arial" w:cs="Arial"/>
          <w:sz w:val="22"/>
          <w:szCs w:val="22"/>
        </w:rPr>
        <w:t xml:space="preserve"> S</w:t>
      </w:r>
      <w:r>
        <w:rPr>
          <w:rFonts w:ascii="Arial" w:hAnsi="Arial" w:cs="Arial"/>
          <w:sz w:val="22"/>
          <w:szCs w:val="22"/>
        </w:rPr>
        <w:t>.</w:t>
      </w:r>
      <w:r w:rsidRPr="00CA1C11">
        <w:rPr>
          <w:rFonts w:ascii="Arial" w:hAnsi="Arial" w:cs="Arial"/>
          <w:sz w:val="22"/>
          <w:szCs w:val="22"/>
        </w:rPr>
        <w:t xml:space="preserve">, </w:t>
      </w:r>
      <w:r>
        <w:rPr>
          <w:rFonts w:ascii="Arial" w:hAnsi="Arial" w:cs="Arial"/>
          <w:sz w:val="22"/>
          <w:szCs w:val="22"/>
        </w:rPr>
        <w:t xml:space="preserve">M. </w:t>
      </w:r>
      <w:r w:rsidRPr="00CA1C11">
        <w:rPr>
          <w:rFonts w:ascii="Arial" w:hAnsi="Arial" w:cs="Arial"/>
          <w:sz w:val="22"/>
          <w:szCs w:val="22"/>
        </w:rPr>
        <w:t xml:space="preserve">Phu, </w:t>
      </w:r>
      <w:r>
        <w:rPr>
          <w:rFonts w:ascii="Arial" w:hAnsi="Arial" w:cs="Arial"/>
          <w:sz w:val="22"/>
          <w:szCs w:val="22"/>
        </w:rPr>
        <w:t xml:space="preserve">B. </w:t>
      </w:r>
      <w:r w:rsidRPr="00CA1C11">
        <w:rPr>
          <w:rFonts w:ascii="Arial" w:hAnsi="Arial" w:cs="Arial"/>
          <w:sz w:val="22"/>
          <w:szCs w:val="22"/>
        </w:rPr>
        <w:t>Rao</w:t>
      </w:r>
      <w:r>
        <w:rPr>
          <w:rFonts w:ascii="Arial" w:hAnsi="Arial" w:cs="Arial"/>
          <w:sz w:val="22"/>
          <w:szCs w:val="22"/>
        </w:rPr>
        <w:t>,</w:t>
      </w:r>
      <w:r w:rsidRPr="00CA1C11">
        <w:rPr>
          <w:rFonts w:ascii="Arial" w:hAnsi="Arial" w:cs="Arial"/>
          <w:sz w:val="22"/>
          <w:szCs w:val="22"/>
        </w:rPr>
        <w:t xml:space="preserve"> B</w:t>
      </w:r>
      <w:r>
        <w:rPr>
          <w:rFonts w:ascii="Arial" w:hAnsi="Arial" w:cs="Arial"/>
          <w:sz w:val="22"/>
          <w:szCs w:val="22"/>
        </w:rPr>
        <w:t>.</w:t>
      </w:r>
      <w:r w:rsidRPr="00CA1C11">
        <w:rPr>
          <w:rFonts w:ascii="Arial" w:hAnsi="Arial" w:cs="Arial"/>
          <w:sz w:val="22"/>
          <w:szCs w:val="22"/>
        </w:rPr>
        <w:t xml:space="preserve"> </w:t>
      </w:r>
      <w:proofErr w:type="spellStart"/>
      <w:r w:rsidRPr="00CA1C11">
        <w:rPr>
          <w:rFonts w:ascii="Arial" w:hAnsi="Arial" w:cs="Arial"/>
          <w:sz w:val="22"/>
          <w:szCs w:val="22"/>
        </w:rPr>
        <w:t>Asgeirsson</w:t>
      </w:r>
      <w:proofErr w:type="spellEnd"/>
      <w:r w:rsidRPr="00CA1C11">
        <w:rPr>
          <w:rFonts w:ascii="Arial" w:hAnsi="Arial" w:cs="Arial"/>
          <w:sz w:val="22"/>
          <w:szCs w:val="22"/>
        </w:rPr>
        <w:t xml:space="preserve"> </w:t>
      </w:r>
      <w:r>
        <w:rPr>
          <w:rFonts w:ascii="Arial" w:hAnsi="Arial" w:cs="Arial"/>
          <w:sz w:val="22"/>
          <w:szCs w:val="22"/>
        </w:rPr>
        <w:t xml:space="preserve">and A. </w:t>
      </w:r>
      <w:r w:rsidRPr="00CA1C11">
        <w:rPr>
          <w:rFonts w:ascii="Arial" w:hAnsi="Arial" w:cs="Arial"/>
          <w:sz w:val="22"/>
          <w:szCs w:val="22"/>
        </w:rPr>
        <w:t>Dandekar.</w:t>
      </w:r>
      <w:proofErr w:type="gramEnd"/>
      <w:r w:rsidRPr="00CA1C11">
        <w:rPr>
          <w:rFonts w:ascii="Arial" w:hAnsi="Arial" w:cs="Arial"/>
          <w:sz w:val="22"/>
          <w:szCs w:val="22"/>
        </w:rPr>
        <w:t xml:space="preserve"> 2014b. The PDB database is a rich source of α-helical anti-microbial peptides to combat disease causing pathogens [v1; r</w:t>
      </w:r>
      <w:r>
        <w:rPr>
          <w:rFonts w:ascii="Arial" w:hAnsi="Arial" w:cs="Arial"/>
          <w:sz w:val="22"/>
          <w:szCs w:val="22"/>
        </w:rPr>
        <w:t>ef status: awaiting peer review</w:t>
      </w:r>
      <w:r w:rsidRPr="00CA1C11">
        <w:rPr>
          <w:rFonts w:ascii="Arial" w:hAnsi="Arial" w:cs="Arial"/>
          <w:sz w:val="22"/>
          <w:szCs w:val="22"/>
        </w:rPr>
        <w:t>. F1000Res. 3.</w:t>
      </w:r>
    </w:p>
    <w:p w:rsidR="00A77DA0" w:rsidRPr="001A23A3" w:rsidRDefault="00A77DA0" w:rsidP="00A77DA0">
      <w:pPr>
        <w:tabs>
          <w:tab w:val="left" w:pos="3240"/>
        </w:tabs>
        <w:jc w:val="both"/>
        <w:rPr>
          <w:rFonts w:ascii="Arial" w:hAnsi="Arial" w:cs="Arial"/>
          <w:sz w:val="22"/>
          <w:szCs w:val="22"/>
        </w:rPr>
      </w:pPr>
    </w:p>
    <w:p w:rsidR="00A77DA0" w:rsidRPr="001A23A3" w:rsidRDefault="00A77DA0" w:rsidP="00A77DA0">
      <w:pPr>
        <w:tabs>
          <w:tab w:val="left" w:pos="3240"/>
        </w:tabs>
        <w:rPr>
          <w:rFonts w:ascii="Arial" w:hAnsi="Arial" w:cs="Arial"/>
          <w:sz w:val="22"/>
          <w:szCs w:val="22"/>
        </w:rPr>
      </w:pPr>
      <w:proofErr w:type="gramStart"/>
      <w:r w:rsidRPr="001A23A3">
        <w:rPr>
          <w:rFonts w:ascii="Arial" w:hAnsi="Arial" w:cs="Arial"/>
          <w:sz w:val="22"/>
          <w:szCs w:val="22"/>
        </w:rPr>
        <w:t xml:space="preserve">Chatterjee, S., R.P.P. Almeida and S.E. </w:t>
      </w:r>
      <w:proofErr w:type="spellStart"/>
      <w:r w:rsidRPr="001A23A3">
        <w:rPr>
          <w:rFonts w:ascii="Arial" w:hAnsi="Arial" w:cs="Arial"/>
          <w:sz w:val="22"/>
          <w:szCs w:val="22"/>
        </w:rPr>
        <w:t>Lindow</w:t>
      </w:r>
      <w:proofErr w:type="spellEnd"/>
      <w:r w:rsidRPr="001A23A3">
        <w:rPr>
          <w:rFonts w:ascii="Arial" w:hAnsi="Arial" w:cs="Arial"/>
          <w:sz w:val="22"/>
          <w:szCs w:val="22"/>
        </w:rPr>
        <w:t>.</w:t>
      </w:r>
      <w:proofErr w:type="gramEnd"/>
      <w:r w:rsidRPr="001A23A3">
        <w:rPr>
          <w:rFonts w:ascii="Arial" w:hAnsi="Arial" w:cs="Arial"/>
          <w:sz w:val="22"/>
          <w:szCs w:val="22"/>
        </w:rPr>
        <w:t xml:space="preserve"> 2008. Living in two worlds: the plant and insect lifestyles of </w:t>
      </w:r>
      <w:proofErr w:type="spellStart"/>
      <w:r w:rsidRPr="001A23A3">
        <w:rPr>
          <w:rFonts w:ascii="Arial" w:hAnsi="Arial" w:cs="Arial"/>
          <w:i/>
          <w:sz w:val="22"/>
          <w:szCs w:val="22"/>
        </w:rPr>
        <w:t>Xyllela</w:t>
      </w:r>
      <w:proofErr w:type="spellEnd"/>
      <w:r w:rsidRPr="001A23A3">
        <w:rPr>
          <w:rFonts w:ascii="Arial" w:hAnsi="Arial" w:cs="Arial"/>
          <w:i/>
          <w:sz w:val="22"/>
          <w:szCs w:val="22"/>
        </w:rPr>
        <w:t xml:space="preserve"> </w:t>
      </w:r>
      <w:proofErr w:type="spellStart"/>
      <w:r w:rsidRPr="001A23A3">
        <w:rPr>
          <w:rFonts w:ascii="Arial" w:hAnsi="Arial" w:cs="Arial"/>
          <w:i/>
          <w:sz w:val="22"/>
          <w:szCs w:val="22"/>
        </w:rPr>
        <w:t>fastidiosa</w:t>
      </w:r>
      <w:proofErr w:type="spellEnd"/>
      <w:r w:rsidRPr="001A23A3">
        <w:rPr>
          <w:rFonts w:ascii="Arial" w:hAnsi="Arial" w:cs="Arial"/>
          <w:sz w:val="22"/>
          <w:szCs w:val="22"/>
        </w:rPr>
        <w:t>.  Ann</w:t>
      </w:r>
      <w:r>
        <w:rPr>
          <w:rFonts w:ascii="Arial" w:hAnsi="Arial" w:cs="Arial"/>
          <w:sz w:val="22"/>
          <w:szCs w:val="22"/>
        </w:rPr>
        <w:t>.</w:t>
      </w:r>
      <w:r w:rsidRPr="001A23A3">
        <w:rPr>
          <w:rFonts w:ascii="Arial" w:hAnsi="Arial" w:cs="Arial"/>
          <w:sz w:val="22"/>
          <w:szCs w:val="22"/>
        </w:rPr>
        <w:t xml:space="preserve"> Rev</w:t>
      </w:r>
      <w:r>
        <w:rPr>
          <w:rFonts w:ascii="Arial" w:hAnsi="Arial" w:cs="Arial"/>
          <w:sz w:val="22"/>
          <w:szCs w:val="22"/>
        </w:rPr>
        <w:t>.</w:t>
      </w:r>
      <w:r w:rsidRPr="001A23A3">
        <w:rPr>
          <w:rFonts w:ascii="Arial" w:hAnsi="Arial" w:cs="Arial"/>
          <w:sz w:val="22"/>
          <w:szCs w:val="22"/>
        </w:rPr>
        <w:t xml:space="preserve"> </w:t>
      </w:r>
      <w:proofErr w:type="spellStart"/>
      <w:r w:rsidRPr="001A23A3">
        <w:rPr>
          <w:rFonts w:ascii="Arial" w:hAnsi="Arial" w:cs="Arial"/>
          <w:sz w:val="22"/>
          <w:szCs w:val="22"/>
        </w:rPr>
        <w:t>Phytopathol</w:t>
      </w:r>
      <w:proofErr w:type="spellEnd"/>
      <w:r>
        <w:rPr>
          <w:rFonts w:ascii="Arial" w:hAnsi="Arial" w:cs="Arial"/>
          <w:sz w:val="22"/>
          <w:szCs w:val="22"/>
        </w:rPr>
        <w:t>.</w:t>
      </w:r>
      <w:r w:rsidRPr="001A23A3">
        <w:rPr>
          <w:rFonts w:ascii="Arial" w:hAnsi="Arial" w:cs="Arial"/>
          <w:sz w:val="22"/>
          <w:szCs w:val="22"/>
        </w:rPr>
        <w:t xml:space="preserve"> 46:243-271. </w:t>
      </w:r>
    </w:p>
    <w:p w:rsidR="00A77DA0" w:rsidRPr="001A23A3" w:rsidRDefault="00A77DA0" w:rsidP="00A77DA0">
      <w:pPr>
        <w:tabs>
          <w:tab w:val="left" w:pos="3240"/>
        </w:tabs>
        <w:autoSpaceDE w:val="0"/>
        <w:autoSpaceDN w:val="0"/>
        <w:adjustRightInd w:val="0"/>
        <w:jc w:val="both"/>
        <w:rPr>
          <w:rFonts w:ascii="Arial" w:hAnsi="Arial" w:cs="Arial"/>
          <w:sz w:val="22"/>
          <w:szCs w:val="22"/>
        </w:rPr>
      </w:pPr>
    </w:p>
    <w:p w:rsidR="00A77DA0" w:rsidRPr="001A23A3" w:rsidRDefault="00A77DA0" w:rsidP="00A77DA0">
      <w:pPr>
        <w:tabs>
          <w:tab w:val="left" w:pos="3240"/>
        </w:tabs>
        <w:rPr>
          <w:rFonts w:ascii="Arial" w:hAnsi="Arial" w:cs="Arial"/>
          <w:sz w:val="22"/>
          <w:szCs w:val="22"/>
        </w:rPr>
      </w:pPr>
      <w:r w:rsidRPr="001A23A3">
        <w:rPr>
          <w:rFonts w:ascii="Arial" w:hAnsi="Arial" w:cs="Arial"/>
          <w:sz w:val="22"/>
          <w:szCs w:val="22"/>
        </w:rPr>
        <w:t xml:space="preserve">Dandekar, A.M., H. </w:t>
      </w:r>
      <w:proofErr w:type="spellStart"/>
      <w:r w:rsidRPr="001A23A3">
        <w:rPr>
          <w:rFonts w:ascii="Arial" w:hAnsi="Arial" w:cs="Arial"/>
          <w:sz w:val="22"/>
          <w:szCs w:val="22"/>
        </w:rPr>
        <w:t>Gouran</w:t>
      </w:r>
      <w:proofErr w:type="spellEnd"/>
      <w:r w:rsidRPr="001A23A3">
        <w:rPr>
          <w:rFonts w:ascii="Arial" w:hAnsi="Arial" w:cs="Arial"/>
          <w:sz w:val="22"/>
          <w:szCs w:val="22"/>
        </w:rPr>
        <w:t xml:space="preserve">, A.M. Ibanez, S.L. </w:t>
      </w:r>
      <w:proofErr w:type="spellStart"/>
      <w:r w:rsidRPr="001A23A3">
        <w:rPr>
          <w:rFonts w:ascii="Arial" w:hAnsi="Arial" w:cs="Arial"/>
          <w:sz w:val="22"/>
          <w:szCs w:val="22"/>
        </w:rPr>
        <w:t>Uratsu</w:t>
      </w:r>
      <w:proofErr w:type="spellEnd"/>
      <w:r w:rsidRPr="001A23A3">
        <w:rPr>
          <w:rFonts w:ascii="Arial" w:hAnsi="Arial" w:cs="Arial"/>
          <w:sz w:val="22"/>
          <w:szCs w:val="22"/>
        </w:rPr>
        <w:t xml:space="preserve">, C.B. </w:t>
      </w:r>
      <w:proofErr w:type="spellStart"/>
      <w:r w:rsidRPr="001A23A3">
        <w:rPr>
          <w:rFonts w:ascii="Arial" w:hAnsi="Arial" w:cs="Arial"/>
          <w:sz w:val="22"/>
          <w:szCs w:val="22"/>
        </w:rPr>
        <w:t>Agüero</w:t>
      </w:r>
      <w:proofErr w:type="spellEnd"/>
      <w:r w:rsidRPr="001A23A3">
        <w:rPr>
          <w:rFonts w:ascii="Arial" w:hAnsi="Arial" w:cs="Arial"/>
          <w:sz w:val="22"/>
          <w:szCs w:val="22"/>
        </w:rPr>
        <w:t>, S.</w:t>
      </w:r>
      <w:r>
        <w:rPr>
          <w:rFonts w:ascii="Arial" w:hAnsi="Arial" w:cs="Arial"/>
          <w:sz w:val="22"/>
          <w:szCs w:val="22"/>
        </w:rPr>
        <w:t xml:space="preserve"> </w:t>
      </w:r>
      <w:r w:rsidRPr="001A23A3">
        <w:rPr>
          <w:rFonts w:ascii="Arial" w:hAnsi="Arial" w:cs="Arial"/>
          <w:sz w:val="22"/>
          <w:szCs w:val="22"/>
        </w:rPr>
        <w:t xml:space="preserve">McFarland, Y. </w:t>
      </w:r>
      <w:proofErr w:type="spellStart"/>
      <w:r w:rsidRPr="001A23A3">
        <w:rPr>
          <w:rFonts w:ascii="Arial" w:hAnsi="Arial" w:cs="Arial"/>
          <w:sz w:val="22"/>
          <w:szCs w:val="22"/>
        </w:rPr>
        <w:t>Borhani</w:t>
      </w:r>
      <w:proofErr w:type="spellEnd"/>
      <w:r w:rsidRPr="001A23A3">
        <w:rPr>
          <w:rFonts w:ascii="Arial" w:hAnsi="Arial" w:cs="Arial"/>
          <w:sz w:val="22"/>
          <w:szCs w:val="22"/>
        </w:rPr>
        <w:t xml:space="preserve">, P.A. </w:t>
      </w:r>
      <w:proofErr w:type="spellStart"/>
      <w:r w:rsidRPr="001A23A3">
        <w:rPr>
          <w:rFonts w:ascii="Arial" w:hAnsi="Arial" w:cs="Arial"/>
          <w:sz w:val="22"/>
          <w:szCs w:val="22"/>
        </w:rPr>
        <w:t>Fieldstein</w:t>
      </w:r>
      <w:proofErr w:type="spellEnd"/>
      <w:r w:rsidRPr="001A23A3">
        <w:rPr>
          <w:rFonts w:ascii="Arial" w:hAnsi="Arial" w:cs="Arial"/>
          <w:sz w:val="22"/>
          <w:szCs w:val="22"/>
        </w:rPr>
        <w:t xml:space="preserve">, G.E. Bruening, R. </w:t>
      </w:r>
      <w:proofErr w:type="spellStart"/>
      <w:r w:rsidRPr="001A23A3">
        <w:rPr>
          <w:rFonts w:ascii="Arial" w:hAnsi="Arial" w:cs="Arial"/>
          <w:sz w:val="22"/>
          <w:szCs w:val="22"/>
        </w:rPr>
        <w:t>Nascimento</w:t>
      </w:r>
      <w:proofErr w:type="spellEnd"/>
      <w:r w:rsidRPr="001A23A3">
        <w:rPr>
          <w:rFonts w:ascii="Arial" w:hAnsi="Arial" w:cs="Arial"/>
          <w:sz w:val="22"/>
          <w:szCs w:val="22"/>
        </w:rPr>
        <w:t xml:space="preserve">, L. Goulart, P.E. </w:t>
      </w:r>
      <w:proofErr w:type="spellStart"/>
      <w:r w:rsidRPr="001A23A3">
        <w:rPr>
          <w:rFonts w:ascii="Arial" w:hAnsi="Arial" w:cs="Arial"/>
          <w:sz w:val="22"/>
          <w:szCs w:val="22"/>
        </w:rPr>
        <w:t>Pardington</w:t>
      </w:r>
      <w:proofErr w:type="spellEnd"/>
      <w:r w:rsidRPr="001A23A3">
        <w:rPr>
          <w:rFonts w:ascii="Arial" w:hAnsi="Arial" w:cs="Arial"/>
          <w:sz w:val="22"/>
          <w:szCs w:val="22"/>
        </w:rPr>
        <w:t xml:space="preserve">, A. </w:t>
      </w:r>
      <w:proofErr w:type="spellStart"/>
      <w:r w:rsidRPr="001A23A3">
        <w:rPr>
          <w:rFonts w:ascii="Arial" w:hAnsi="Arial" w:cs="Arial"/>
          <w:sz w:val="22"/>
          <w:szCs w:val="22"/>
        </w:rPr>
        <w:t>Choudhary</w:t>
      </w:r>
      <w:proofErr w:type="spellEnd"/>
      <w:r w:rsidRPr="001A23A3">
        <w:rPr>
          <w:rFonts w:ascii="Arial" w:hAnsi="Arial" w:cs="Arial"/>
          <w:sz w:val="22"/>
          <w:szCs w:val="22"/>
        </w:rPr>
        <w:t xml:space="preserve">, M. </w:t>
      </w:r>
      <w:proofErr w:type="spellStart"/>
      <w:r w:rsidRPr="001A23A3">
        <w:rPr>
          <w:rFonts w:ascii="Arial" w:hAnsi="Arial" w:cs="Arial"/>
          <w:sz w:val="22"/>
          <w:szCs w:val="22"/>
        </w:rPr>
        <w:t>Norvell</w:t>
      </w:r>
      <w:proofErr w:type="spellEnd"/>
      <w:r w:rsidRPr="001A23A3">
        <w:rPr>
          <w:rFonts w:ascii="Arial" w:hAnsi="Arial" w:cs="Arial"/>
          <w:sz w:val="22"/>
          <w:szCs w:val="22"/>
        </w:rPr>
        <w:t xml:space="preserve">, R. Civerolo and </w:t>
      </w:r>
      <w:proofErr w:type="spellStart"/>
      <w:r w:rsidRPr="001A23A3">
        <w:rPr>
          <w:rFonts w:ascii="Arial" w:hAnsi="Arial" w:cs="Arial"/>
          <w:sz w:val="22"/>
          <w:szCs w:val="22"/>
        </w:rPr>
        <w:t>Goutam</w:t>
      </w:r>
      <w:proofErr w:type="spellEnd"/>
      <w:r w:rsidRPr="001A23A3">
        <w:rPr>
          <w:rFonts w:ascii="Arial" w:hAnsi="Arial" w:cs="Arial"/>
          <w:sz w:val="22"/>
          <w:szCs w:val="22"/>
        </w:rPr>
        <w:t xml:space="preserve"> Gupta. 2012. An engineered innate immune defense protects grapevines from Pierce’s Disease. Proc. Nat. Acad. Sci. USA 109:3721-3725.</w:t>
      </w:r>
    </w:p>
    <w:p w:rsidR="00A77DA0" w:rsidRPr="001A23A3" w:rsidRDefault="00A77DA0" w:rsidP="00A77DA0">
      <w:pPr>
        <w:tabs>
          <w:tab w:val="left" w:pos="3240"/>
        </w:tabs>
        <w:jc w:val="both"/>
        <w:rPr>
          <w:rFonts w:ascii="Arial" w:hAnsi="Arial" w:cs="Arial"/>
          <w:sz w:val="22"/>
          <w:szCs w:val="22"/>
        </w:rPr>
      </w:pPr>
    </w:p>
    <w:p w:rsidR="00A77DA0" w:rsidRPr="003C3EE4" w:rsidRDefault="00A77DA0" w:rsidP="00A77DA0">
      <w:pPr>
        <w:autoSpaceDE w:val="0"/>
        <w:autoSpaceDN w:val="0"/>
        <w:adjustRightInd w:val="0"/>
        <w:rPr>
          <w:rFonts w:ascii="Arial" w:hAnsi="Arial" w:cs="Arial"/>
          <w:sz w:val="22"/>
          <w:szCs w:val="22"/>
        </w:rPr>
      </w:pPr>
      <w:r w:rsidRPr="003C3EE4">
        <w:rPr>
          <w:rFonts w:ascii="Arial" w:hAnsi="Arial" w:cs="Arial"/>
          <w:sz w:val="22"/>
          <w:szCs w:val="22"/>
        </w:rPr>
        <w:t xml:space="preserve">Kunkel, M., M. </w:t>
      </w:r>
      <w:proofErr w:type="spellStart"/>
      <w:r w:rsidRPr="003C3EE4">
        <w:rPr>
          <w:rFonts w:ascii="Arial" w:hAnsi="Arial" w:cs="Arial"/>
          <w:sz w:val="22"/>
          <w:szCs w:val="22"/>
        </w:rPr>
        <w:t>Vuyisich</w:t>
      </w:r>
      <w:proofErr w:type="spellEnd"/>
      <w:r w:rsidRPr="003C3EE4">
        <w:rPr>
          <w:rFonts w:ascii="Arial" w:hAnsi="Arial" w:cs="Arial"/>
          <w:sz w:val="22"/>
          <w:szCs w:val="22"/>
        </w:rPr>
        <w:t xml:space="preserve">, G. </w:t>
      </w:r>
      <w:proofErr w:type="spellStart"/>
      <w:r w:rsidRPr="003C3EE4">
        <w:rPr>
          <w:rFonts w:ascii="Arial" w:hAnsi="Arial" w:cs="Arial"/>
          <w:sz w:val="22"/>
          <w:szCs w:val="22"/>
        </w:rPr>
        <w:t>Gnanakaran</w:t>
      </w:r>
      <w:proofErr w:type="spellEnd"/>
      <w:r w:rsidRPr="003C3EE4">
        <w:rPr>
          <w:rFonts w:ascii="Arial" w:hAnsi="Arial" w:cs="Arial"/>
          <w:sz w:val="22"/>
          <w:szCs w:val="22"/>
        </w:rPr>
        <w:t xml:space="preserve">, G.E. Bruening, A.M. Dandekar, E. Civerolo, J.J. </w:t>
      </w:r>
      <w:proofErr w:type="spellStart"/>
      <w:r w:rsidRPr="003C3EE4">
        <w:rPr>
          <w:rFonts w:ascii="Arial" w:hAnsi="Arial" w:cs="Arial"/>
          <w:sz w:val="22"/>
          <w:szCs w:val="22"/>
        </w:rPr>
        <w:t>Marchalonis</w:t>
      </w:r>
      <w:proofErr w:type="spellEnd"/>
      <w:r w:rsidRPr="003C3EE4">
        <w:rPr>
          <w:rFonts w:ascii="Arial" w:hAnsi="Arial" w:cs="Arial"/>
          <w:sz w:val="22"/>
          <w:szCs w:val="22"/>
        </w:rPr>
        <w:t xml:space="preserve"> and G. Gupta.  2007</w:t>
      </w:r>
      <w:r>
        <w:rPr>
          <w:rFonts w:ascii="Arial" w:hAnsi="Arial" w:cs="Arial"/>
          <w:sz w:val="22"/>
          <w:szCs w:val="22"/>
        </w:rPr>
        <w:t>.</w:t>
      </w:r>
      <w:r w:rsidRPr="003C3EE4">
        <w:rPr>
          <w:rFonts w:ascii="Arial" w:hAnsi="Arial" w:cs="Arial"/>
          <w:sz w:val="22"/>
          <w:szCs w:val="22"/>
        </w:rPr>
        <w:t xml:space="preserve"> Rapid clearance of bacteria and their toxins: Development of therapeutic proteins. Crit</w:t>
      </w:r>
      <w:r>
        <w:rPr>
          <w:rFonts w:ascii="Arial" w:hAnsi="Arial" w:cs="Arial"/>
          <w:sz w:val="22"/>
          <w:szCs w:val="22"/>
        </w:rPr>
        <w:t>.</w:t>
      </w:r>
      <w:r w:rsidRPr="003C3EE4">
        <w:rPr>
          <w:rFonts w:ascii="Arial" w:hAnsi="Arial" w:cs="Arial"/>
          <w:sz w:val="22"/>
          <w:szCs w:val="22"/>
        </w:rPr>
        <w:t xml:space="preserve"> Rev</w:t>
      </w:r>
      <w:r>
        <w:rPr>
          <w:rFonts w:ascii="Arial" w:hAnsi="Arial" w:cs="Arial"/>
          <w:sz w:val="22"/>
          <w:szCs w:val="22"/>
        </w:rPr>
        <w:t>.</w:t>
      </w:r>
      <w:r w:rsidRPr="003C3EE4">
        <w:rPr>
          <w:rFonts w:ascii="Arial" w:hAnsi="Arial" w:cs="Arial"/>
          <w:sz w:val="22"/>
          <w:szCs w:val="22"/>
        </w:rPr>
        <w:t xml:space="preserve"> </w:t>
      </w:r>
      <w:proofErr w:type="spellStart"/>
      <w:r w:rsidRPr="003C3EE4">
        <w:rPr>
          <w:rFonts w:ascii="Arial" w:hAnsi="Arial" w:cs="Arial"/>
          <w:sz w:val="22"/>
          <w:szCs w:val="22"/>
        </w:rPr>
        <w:t>Immunol</w:t>
      </w:r>
      <w:proofErr w:type="spellEnd"/>
      <w:r>
        <w:rPr>
          <w:rFonts w:ascii="Arial" w:hAnsi="Arial" w:cs="Arial"/>
          <w:sz w:val="22"/>
          <w:szCs w:val="22"/>
        </w:rPr>
        <w:t>.</w:t>
      </w:r>
      <w:r w:rsidRPr="003C3EE4">
        <w:rPr>
          <w:rFonts w:ascii="Arial" w:hAnsi="Arial" w:cs="Arial"/>
          <w:sz w:val="22"/>
          <w:szCs w:val="22"/>
        </w:rPr>
        <w:t xml:space="preserve"> 27:233-245.</w:t>
      </w:r>
    </w:p>
    <w:p w:rsidR="00A77DA0" w:rsidRPr="003C3EE4" w:rsidRDefault="00A77DA0" w:rsidP="00A77DA0">
      <w:pPr>
        <w:tabs>
          <w:tab w:val="left" w:pos="3240"/>
        </w:tabs>
        <w:autoSpaceDE w:val="0"/>
        <w:autoSpaceDN w:val="0"/>
        <w:adjustRightInd w:val="0"/>
        <w:jc w:val="both"/>
        <w:rPr>
          <w:rFonts w:ascii="Arial" w:hAnsi="Arial" w:cs="Arial"/>
          <w:sz w:val="22"/>
          <w:szCs w:val="22"/>
        </w:rPr>
      </w:pPr>
    </w:p>
    <w:p w:rsidR="00A77DA0" w:rsidRPr="001A23A3" w:rsidRDefault="00A77DA0" w:rsidP="00A77DA0">
      <w:pPr>
        <w:tabs>
          <w:tab w:val="left" w:pos="3240"/>
        </w:tabs>
        <w:autoSpaceDE w:val="0"/>
        <w:autoSpaceDN w:val="0"/>
        <w:adjustRightInd w:val="0"/>
        <w:rPr>
          <w:rFonts w:ascii="Arial" w:hAnsi="Arial" w:cs="Arial"/>
          <w:sz w:val="22"/>
          <w:szCs w:val="22"/>
        </w:rPr>
      </w:pPr>
      <w:proofErr w:type="gramStart"/>
      <w:r w:rsidRPr="001A23A3">
        <w:rPr>
          <w:rFonts w:ascii="Arial" w:hAnsi="Arial" w:cs="Arial"/>
          <w:sz w:val="22"/>
          <w:szCs w:val="22"/>
        </w:rPr>
        <w:t>Li, Z.T., S.A</w:t>
      </w:r>
      <w:r>
        <w:rPr>
          <w:rFonts w:ascii="Arial" w:hAnsi="Arial" w:cs="Arial"/>
          <w:sz w:val="22"/>
          <w:szCs w:val="22"/>
        </w:rPr>
        <w:t>.</w:t>
      </w:r>
      <w:r w:rsidRPr="001A23A3">
        <w:rPr>
          <w:rFonts w:ascii="Arial" w:hAnsi="Arial" w:cs="Arial"/>
          <w:sz w:val="22"/>
          <w:szCs w:val="22"/>
        </w:rPr>
        <w:t xml:space="preserve"> </w:t>
      </w:r>
      <w:proofErr w:type="spellStart"/>
      <w:r w:rsidRPr="001A23A3">
        <w:rPr>
          <w:rFonts w:ascii="Arial" w:hAnsi="Arial" w:cs="Arial"/>
          <w:sz w:val="22"/>
          <w:szCs w:val="22"/>
        </w:rPr>
        <w:t>Dhekney</w:t>
      </w:r>
      <w:proofErr w:type="spellEnd"/>
      <w:r w:rsidRPr="001A23A3">
        <w:rPr>
          <w:rFonts w:ascii="Arial" w:hAnsi="Arial" w:cs="Arial"/>
          <w:sz w:val="22"/>
          <w:szCs w:val="22"/>
        </w:rPr>
        <w:t xml:space="preserve"> and D.J. Gray.</w:t>
      </w:r>
      <w:proofErr w:type="gramEnd"/>
      <w:r w:rsidRPr="001A23A3">
        <w:rPr>
          <w:rFonts w:ascii="Arial" w:hAnsi="Arial" w:cs="Arial"/>
          <w:sz w:val="22"/>
          <w:szCs w:val="22"/>
        </w:rPr>
        <w:t xml:space="preserve"> 2011. PR-1 gene family of grapevine: a uniquely duplicated PR-1 gene from </w:t>
      </w:r>
      <w:proofErr w:type="spellStart"/>
      <w:r w:rsidRPr="004D32B2">
        <w:rPr>
          <w:rFonts w:ascii="Arial" w:hAnsi="Arial" w:cs="Arial"/>
          <w:i/>
          <w:sz w:val="22"/>
          <w:szCs w:val="22"/>
        </w:rPr>
        <w:t>Vitis</w:t>
      </w:r>
      <w:proofErr w:type="spellEnd"/>
      <w:r w:rsidRPr="001A23A3">
        <w:rPr>
          <w:rFonts w:ascii="Arial" w:hAnsi="Arial" w:cs="Arial"/>
          <w:sz w:val="22"/>
          <w:szCs w:val="22"/>
        </w:rPr>
        <w:t xml:space="preserve"> interspecific hybrid confers high</w:t>
      </w:r>
      <w:r>
        <w:rPr>
          <w:rFonts w:ascii="Arial" w:hAnsi="Arial" w:cs="Arial"/>
          <w:sz w:val="22"/>
          <w:szCs w:val="22"/>
        </w:rPr>
        <w:t>-</w:t>
      </w:r>
      <w:r w:rsidRPr="001A23A3">
        <w:rPr>
          <w:rFonts w:ascii="Arial" w:hAnsi="Arial" w:cs="Arial"/>
          <w:sz w:val="22"/>
          <w:szCs w:val="22"/>
        </w:rPr>
        <w:t xml:space="preserve">level resistance to bacterial disease in transgenic tobacco. </w:t>
      </w:r>
      <w:proofErr w:type="gramStart"/>
      <w:r w:rsidRPr="001A23A3">
        <w:rPr>
          <w:rFonts w:ascii="Arial" w:hAnsi="Arial" w:cs="Arial"/>
          <w:sz w:val="22"/>
          <w:szCs w:val="22"/>
        </w:rPr>
        <w:t>Plant Cel</w:t>
      </w:r>
      <w:r>
        <w:rPr>
          <w:rFonts w:ascii="Arial" w:hAnsi="Arial" w:cs="Arial"/>
          <w:sz w:val="22"/>
          <w:szCs w:val="22"/>
        </w:rPr>
        <w:t>l</w:t>
      </w:r>
      <w:r w:rsidRPr="001A23A3">
        <w:rPr>
          <w:rFonts w:ascii="Arial" w:hAnsi="Arial" w:cs="Arial"/>
          <w:sz w:val="22"/>
          <w:szCs w:val="22"/>
        </w:rPr>
        <w:t xml:space="preserve"> Rep. 30:1-11.</w:t>
      </w:r>
      <w:proofErr w:type="gramEnd"/>
    </w:p>
    <w:p w:rsidR="00A77DA0" w:rsidRPr="001A23A3" w:rsidRDefault="00A77DA0" w:rsidP="00A77DA0">
      <w:pPr>
        <w:tabs>
          <w:tab w:val="left" w:pos="3240"/>
        </w:tabs>
        <w:autoSpaceDE w:val="0"/>
        <w:autoSpaceDN w:val="0"/>
        <w:adjustRightInd w:val="0"/>
        <w:rPr>
          <w:rFonts w:ascii="Arial" w:hAnsi="Arial" w:cs="Arial"/>
          <w:sz w:val="22"/>
          <w:szCs w:val="22"/>
        </w:rPr>
      </w:pPr>
    </w:p>
    <w:p w:rsidR="00D57364" w:rsidRPr="00A77DA0" w:rsidRDefault="00A77DA0" w:rsidP="00A77DA0">
      <w:pPr>
        <w:rPr>
          <w:rFonts w:ascii="Arial" w:hAnsi="Arial" w:cs="Arial"/>
        </w:rPr>
      </w:pPr>
      <w:r w:rsidRPr="001A23A3">
        <w:rPr>
          <w:rFonts w:ascii="Arial" w:hAnsi="Arial" w:cs="Arial"/>
          <w:sz w:val="22"/>
          <w:szCs w:val="22"/>
        </w:rPr>
        <w:fldChar w:fldCharType="begin"/>
      </w:r>
      <w:r w:rsidRPr="001A23A3">
        <w:rPr>
          <w:rFonts w:ascii="Arial" w:hAnsi="Arial" w:cs="Arial"/>
          <w:sz w:val="22"/>
          <w:szCs w:val="22"/>
        </w:rPr>
        <w:instrText xml:space="preserve"> ADDIN EN.REFLIST </w:instrText>
      </w:r>
      <w:r w:rsidRPr="001A23A3">
        <w:rPr>
          <w:rFonts w:ascii="Arial" w:hAnsi="Arial" w:cs="Arial"/>
          <w:sz w:val="22"/>
          <w:szCs w:val="22"/>
        </w:rPr>
        <w:fldChar w:fldCharType="separate"/>
      </w:r>
      <w:proofErr w:type="gramStart"/>
      <w:r w:rsidRPr="001A23A3">
        <w:rPr>
          <w:rFonts w:ascii="Arial" w:hAnsi="Arial" w:cs="Arial"/>
          <w:sz w:val="22"/>
          <w:szCs w:val="22"/>
        </w:rPr>
        <w:t xml:space="preserve">Sainsbury, F., E.C. </w:t>
      </w:r>
      <w:proofErr w:type="spellStart"/>
      <w:r w:rsidRPr="001A23A3">
        <w:rPr>
          <w:rFonts w:ascii="Arial" w:hAnsi="Arial" w:cs="Arial"/>
          <w:sz w:val="22"/>
          <w:szCs w:val="22"/>
        </w:rPr>
        <w:t>Thuenemann</w:t>
      </w:r>
      <w:proofErr w:type="spellEnd"/>
      <w:r>
        <w:rPr>
          <w:rFonts w:ascii="Arial" w:hAnsi="Arial" w:cs="Arial"/>
          <w:sz w:val="22"/>
          <w:szCs w:val="22"/>
        </w:rPr>
        <w:t xml:space="preserve"> and</w:t>
      </w:r>
      <w:r w:rsidRPr="001A23A3">
        <w:rPr>
          <w:rFonts w:ascii="Arial" w:hAnsi="Arial" w:cs="Arial"/>
          <w:sz w:val="22"/>
          <w:szCs w:val="22"/>
        </w:rPr>
        <w:t xml:space="preserve"> G.P. </w:t>
      </w:r>
      <w:proofErr w:type="spellStart"/>
      <w:r w:rsidRPr="001A23A3">
        <w:rPr>
          <w:rFonts w:ascii="Arial" w:hAnsi="Arial" w:cs="Arial"/>
          <w:sz w:val="22"/>
          <w:szCs w:val="22"/>
        </w:rPr>
        <w:t>Lomonossoff</w:t>
      </w:r>
      <w:proofErr w:type="spellEnd"/>
      <w:r w:rsidRPr="001A23A3">
        <w:rPr>
          <w:rFonts w:ascii="Arial" w:hAnsi="Arial" w:cs="Arial"/>
          <w:sz w:val="22"/>
          <w:szCs w:val="22"/>
        </w:rPr>
        <w:t>.</w:t>
      </w:r>
      <w:proofErr w:type="gramEnd"/>
      <w:r w:rsidRPr="001A23A3">
        <w:rPr>
          <w:rFonts w:ascii="Arial" w:hAnsi="Arial" w:cs="Arial"/>
          <w:sz w:val="22"/>
          <w:szCs w:val="22"/>
        </w:rPr>
        <w:t xml:space="preserve"> 2009. </w:t>
      </w:r>
      <w:proofErr w:type="spellStart"/>
      <w:proofErr w:type="gramStart"/>
      <w:r w:rsidRPr="001A23A3">
        <w:rPr>
          <w:rFonts w:ascii="Arial" w:hAnsi="Arial" w:cs="Arial"/>
          <w:sz w:val="22"/>
          <w:szCs w:val="22"/>
        </w:rPr>
        <w:t>pEAQ</w:t>
      </w:r>
      <w:proofErr w:type="spellEnd"/>
      <w:proofErr w:type="gramEnd"/>
      <w:r w:rsidRPr="001A23A3">
        <w:rPr>
          <w:rFonts w:ascii="Arial" w:hAnsi="Arial" w:cs="Arial"/>
          <w:sz w:val="22"/>
          <w:szCs w:val="22"/>
        </w:rPr>
        <w:t xml:space="preserve">: versatile expression vectors for easy and quick transient expression of heterologous proteins in plants. Plant </w:t>
      </w:r>
      <w:proofErr w:type="spellStart"/>
      <w:r w:rsidRPr="001A23A3">
        <w:rPr>
          <w:rFonts w:ascii="Arial" w:hAnsi="Arial" w:cs="Arial"/>
          <w:sz w:val="22"/>
          <w:szCs w:val="22"/>
        </w:rPr>
        <w:t>Biotechnol</w:t>
      </w:r>
      <w:proofErr w:type="spellEnd"/>
      <w:r w:rsidRPr="001A23A3">
        <w:rPr>
          <w:rFonts w:ascii="Arial" w:hAnsi="Arial" w:cs="Arial"/>
          <w:sz w:val="22"/>
          <w:szCs w:val="22"/>
        </w:rPr>
        <w:t xml:space="preserve"> J. 7:682-693.</w:t>
      </w:r>
      <w:r w:rsidRPr="001A23A3">
        <w:rPr>
          <w:rFonts w:ascii="Arial" w:hAnsi="Arial" w:cs="Arial"/>
          <w:sz w:val="22"/>
          <w:szCs w:val="22"/>
        </w:rPr>
        <w:fldChar w:fldCharType="end"/>
      </w:r>
    </w:p>
    <w:sectPr w:rsidR="00D57364" w:rsidRPr="00A77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A0"/>
    <w:rsid w:val="003E5FD7"/>
    <w:rsid w:val="00A77DA0"/>
    <w:rsid w:val="00ED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A0"/>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7DA0"/>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A77DA0"/>
    <w:rPr>
      <w:color w:val="0000FF"/>
      <w:u w:val="single"/>
    </w:rPr>
  </w:style>
  <w:style w:type="character" w:styleId="Emphasis">
    <w:name w:val="Emphasis"/>
    <w:uiPriority w:val="20"/>
    <w:qFormat/>
    <w:rsid w:val="00A77DA0"/>
    <w:rPr>
      <w:i/>
    </w:rPr>
  </w:style>
  <w:style w:type="character" w:customStyle="1" w:styleId="mixed-citation">
    <w:name w:val="mixed-citation"/>
    <w:basedOn w:val="DefaultParagraphFont"/>
    <w:rsid w:val="00A77DA0"/>
  </w:style>
  <w:style w:type="character" w:customStyle="1" w:styleId="ref-journal">
    <w:name w:val="ref-journal"/>
    <w:basedOn w:val="DefaultParagraphFont"/>
    <w:rsid w:val="00A77DA0"/>
  </w:style>
  <w:style w:type="character" w:customStyle="1" w:styleId="ref-vol">
    <w:name w:val="ref-vol"/>
    <w:basedOn w:val="DefaultParagraphFont"/>
    <w:rsid w:val="00A77DA0"/>
  </w:style>
  <w:style w:type="table" w:styleId="TableGrid">
    <w:name w:val="Table Grid"/>
    <w:basedOn w:val="TableNormal"/>
    <w:uiPriority w:val="59"/>
    <w:rsid w:val="00A77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77DA0"/>
  </w:style>
  <w:style w:type="paragraph" w:styleId="BalloonText">
    <w:name w:val="Balloon Text"/>
    <w:basedOn w:val="Normal"/>
    <w:link w:val="BalloonTextChar"/>
    <w:uiPriority w:val="99"/>
    <w:semiHidden/>
    <w:unhideWhenUsed/>
    <w:rsid w:val="00A77DA0"/>
    <w:rPr>
      <w:rFonts w:ascii="Tahoma" w:hAnsi="Tahoma" w:cs="Tahoma"/>
      <w:sz w:val="16"/>
      <w:szCs w:val="16"/>
    </w:rPr>
  </w:style>
  <w:style w:type="character" w:customStyle="1" w:styleId="BalloonTextChar">
    <w:name w:val="Balloon Text Char"/>
    <w:basedOn w:val="DefaultParagraphFont"/>
    <w:link w:val="BalloonText"/>
    <w:uiPriority w:val="99"/>
    <w:semiHidden/>
    <w:rsid w:val="00A77DA0"/>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A0"/>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7DA0"/>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A77DA0"/>
    <w:rPr>
      <w:color w:val="0000FF"/>
      <w:u w:val="single"/>
    </w:rPr>
  </w:style>
  <w:style w:type="character" w:styleId="Emphasis">
    <w:name w:val="Emphasis"/>
    <w:uiPriority w:val="20"/>
    <w:qFormat/>
    <w:rsid w:val="00A77DA0"/>
    <w:rPr>
      <w:i/>
    </w:rPr>
  </w:style>
  <w:style w:type="character" w:customStyle="1" w:styleId="mixed-citation">
    <w:name w:val="mixed-citation"/>
    <w:basedOn w:val="DefaultParagraphFont"/>
    <w:rsid w:val="00A77DA0"/>
  </w:style>
  <w:style w:type="character" w:customStyle="1" w:styleId="ref-journal">
    <w:name w:val="ref-journal"/>
    <w:basedOn w:val="DefaultParagraphFont"/>
    <w:rsid w:val="00A77DA0"/>
  </w:style>
  <w:style w:type="character" w:customStyle="1" w:styleId="ref-vol">
    <w:name w:val="ref-vol"/>
    <w:basedOn w:val="DefaultParagraphFont"/>
    <w:rsid w:val="00A77DA0"/>
  </w:style>
  <w:style w:type="table" w:styleId="TableGrid">
    <w:name w:val="Table Grid"/>
    <w:basedOn w:val="TableNormal"/>
    <w:uiPriority w:val="59"/>
    <w:rsid w:val="00A77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77DA0"/>
  </w:style>
  <w:style w:type="paragraph" w:styleId="BalloonText">
    <w:name w:val="Balloon Text"/>
    <w:basedOn w:val="Normal"/>
    <w:link w:val="BalloonTextChar"/>
    <w:uiPriority w:val="99"/>
    <w:semiHidden/>
    <w:unhideWhenUsed/>
    <w:rsid w:val="00A77DA0"/>
    <w:rPr>
      <w:rFonts w:ascii="Tahoma" w:hAnsi="Tahoma" w:cs="Tahoma"/>
      <w:sz w:val="16"/>
      <w:szCs w:val="16"/>
    </w:rPr>
  </w:style>
  <w:style w:type="character" w:customStyle="1" w:styleId="BalloonTextChar">
    <w:name w:val="Balloon Text Char"/>
    <w:basedOn w:val="DefaultParagraphFont"/>
    <w:link w:val="BalloonText"/>
    <w:uiPriority w:val="99"/>
    <w:semiHidden/>
    <w:rsid w:val="00A77DA0"/>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chak@gmail.com" TargetMode="External"/><Relationship Id="rId13" Type="http://schemas.openxmlformats.org/officeDocument/2006/relationships/image" Target="media/image2.jpg"/><Relationship Id="rId18" Type="http://schemas.openxmlformats.org/officeDocument/2006/relationships/image" Target="media/image7.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lphu@ucdavis.edu" TargetMode="External"/><Relationship Id="rId12" Type="http://schemas.openxmlformats.org/officeDocument/2006/relationships/image" Target="media/image1.jpg"/><Relationship Id="rId17" Type="http://schemas.openxmlformats.org/officeDocument/2006/relationships/image" Target="media/image6.jpg"/><Relationship Id="rId2" Type="http://schemas.microsoft.com/office/2007/relationships/stylesWithEffects" Target="stylesWithEffects.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hgouran@ucdavis.edu" TargetMode="External"/><Relationship Id="rId11" Type="http://schemas.openxmlformats.org/officeDocument/2006/relationships/hyperlink" Target="http://www.sanchak.com/clasp/" TargetMode="External"/><Relationship Id="rId5" Type="http://schemas.openxmlformats.org/officeDocument/2006/relationships/hyperlink" Target="mailto:amdandekar@ucdavis.edu" TargetMode="External"/><Relationship Id="rId15" Type="http://schemas.openxmlformats.org/officeDocument/2006/relationships/image" Target="media/image4.jpg"/><Relationship Id="rId10" Type="http://schemas.openxmlformats.org/officeDocument/2006/relationships/hyperlink" Target="mailto:amibanez@ucdavis.edu" TargetMode="External"/><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hyperlink" Target="mailto:bjrao@tifr.res.in"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4011</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26827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ABHAYA DANDEKAR</dc:creator>
  <cp:lastModifiedBy>ABHAYA DANDEKAR</cp:lastModifiedBy>
  <cp:revision>1</cp:revision>
  <dcterms:created xsi:type="dcterms:W3CDTF">2015-03-13T01:08:00Z</dcterms:created>
  <dcterms:modified xsi:type="dcterms:W3CDTF">2015-03-13T01:10:00Z</dcterms:modified>
</cp:coreProperties>
</file>