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5E104D" w14:textId="77777777" w:rsidR="00986BCD" w:rsidRPr="00B60B85" w:rsidRDefault="000876F8" w:rsidP="000876F8">
      <w:pPr>
        <w:tabs>
          <w:tab w:val="left" w:pos="3690"/>
        </w:tabs>
        <w:spacing w:after="0" w:line="240" w:lineRule="auto"/>
        <w:rPr>
          <w:b/>
          <w:sz w:val="22"/>
          <w:szCs w:val="22"/>
        </w:rPr>
      </w:pPr>
      <w:r>
        <w:rPr>
          <w:b/>
          <w:sz w:val="22"/>
          <w:szCs w:val="22"/>
        </w:rPr>
        <w:t>Title of Project</w:t>
      </w:r>
      <w:r w:rsidRPr="001A78E6">
        <w:rPr>
          <w:b/>
          <w:sz w:val="22"/>
          <w:szCs w:val="22"/>
        </w:rPr>
        <w:t xml:space="preserve">: </w:t>
      </w:r>
      <w:r>
        <w:rPr>
          <w:sz w:val="22"/>
          <w:szCs w:val="22"/>
        </w:rPr>
        <w:t>S</w:t>
      </w:r>
      <w:r w:rsidRPr="000876F8">
        <w:rPr>
          <w:sz w:val="22"/>
          <w:szCs w:val="22"/>
        </w:rPr>
        <w:t xml:space="preserve">urvey and analysis of grapevine leafroll-associated virus-3 genetic variants and application towards improved </w:t>
      </w:r>
      <w:r>
        <w:rPr>
          <w:sz w:val="22"/>
          <w:szCs w:val="22"/>
        </w:rPr>
        <w:t>RT</w:t>
      </w:r>
      <w:r w:rsidRPr="000876F8">
        <w:rPr>
          <w:sz w:val="22"/>
          <w:szCs w:val="22"/>
        </w:rPr>
        <w:t>-q</w:t>
      </w:r>
      <w:r>
        <w:rPr>
          <w:sz w:val="22"/>
          <w:szCs w:val="22"/>
        </w:rPr>
        <w:t>PCR</w:t>
      </w:r>
      <w:r w:rsidRPr="000876F8">
        <w:rPr>
          <w:sz w:val="22"/>
          <w:szCs w:val="22"/>
        </w:rPr>
        <w:t xml:space="preserve"> assay design</w:t>
      </w:r>
    </w:p>
    <w:p w14:paraId="64A44BA4" w14:textId="77777777" w:rsidR="00986BCD" w:rsidRDefault="00986BCD" w:rsidP="00986BCD">
      <w:pPr>
        <w:tabs>
          <w:tab w:val="left" w:pos="3690"/>
        </w:tabs>
        <w:spacing w:after="0" w:line="240" w:lineRule="auto"/>
        <w:rPr>
          <w:sz w:val="22"/>
          <w:szCs w:val="22"/>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986BCD" w14:paraId="6D8B0119" w14:textId="77777777" w:rsidTr="000F4371">
        <w:trPr>
          <w:jc w:val="right"/>
        </w:trPr>
        <w:tc>
          <w:tcPr>
            <w:tcW w:w="3356" w:type="dxa"/>
          </w:tcPr>
          <w:p w14:paraId="0DF6B21D" w14:textId="77777777" w:rsidR="00986BCD" w:rsidRDefault="00986BCD" w:rsidP="000F4371">
            <w:pPr>
              <w:tabs>
                <w:tab w:val="left" w:pos="3690"/>
              </w:tabs>
              <w:spacing w:after="0" w:line="240" w:lineRule="auto"/>
              <w:rPr>
                <w:b/>
                <w:sz w:val="22"/>
                <w:szCs w:val="22"/>
              </w:rPr>
            </w:pPr>
            <w:r w:rsidRPr="008A1805">
              <w:rPr>
                <w:b/>
                <w:sz w:val="22"/>
                <w:szCs w:val="22"/>
              </w:rPr>
              <w:t>Principal Investigator</w:t>
            </w:r>
            <w:r>
              <w:rPr>
                <w:b/>
                <w:sz w:val="22"/>
                <w:szCs w:val="22"/>
              </w:rPr>
              <w:t>:</w:t>
            </w:r>
          </w:p>
        </w:tc>
        <w:tc>
          <w:tcPr>
            <w:tcW w:w="3357" w:type="dxa"/>
          </w:tcPr>
          <w:p w14:paraId="4C1BCCB7" w14:textId="77777777" w:rsidR="00986BCD" w:rsidRDefault="00986BCD" w:rsidP="000F4371">
            <w:pPr>
              <w:tabs>
                <w:tab w:val="left" w:pos="3690"/>
              </w:tabs>
              <w:spacing w:after="0" w:line="240" w:lineRule="auto"/>
              <w:rPr>
                <w:b/>
                <w:sz w:val="22"/>
                <w:szCs w:val="22"/>
              </w:rPr>
            </w:pPr>
            <w:r>
              <w:rPr>
                <w:b/>
                <w:sz w:val="22"/>
                <w:szCs w:val="22"/>
              </w:rPr>
              <w:t>Co-Principal Investigator:</w:t>
            </w:r>
          </w:p>
        </w:tc>
        <w:tc>
          <w:tcPr>
            <w:tcW w:w="3357" w:type="dxa"/>
          </w:tcPr>
          <w:p w14:paraId="61895B93" w14:textId="77777777" w:rsidR="00986BCD" w:rsidRDefault="00986BCD" w:rsidP="000F4371">
            <w:pPr>
              <w:tabs>
                <w:tab w:val="left" w:pos="3690"/>
              </w:tabs>
              <w:spacing w:after="0" w:line="240" w:lineRule="auto"/>
              <w:rPr>
                <w:b/>
                <w:sz w:val="22"/>
                <w:szCs w:val="22"/>
              </w:rPr>
            </w:pPr>
            <w:r>
              <w:rPr>
                <w:b/>
                <w:sz w:val="22"/>
                <w:szCs w:val="22"/>
              </w:rPr>
              <w:t>Cooperator:</w:t>
            </w:r>
          </w:p>
        </w:tc>
      </w:tr>
      <w:tr w:rsidR="00986BCD" w14:paraId="2DCF173B" w14:textId="77777777" w:rsidTr="000F4371">
        <w:trPr>
          <w:jc w:val="right"/>
        </w:trPr>
        <w:tc>
          <w:tcPr>
            <w:tcW w:w="3356" w:type="dxa"/>
          </w:tcPr>
          <w:p w14:paraId="08B60F1A" w14:textId="77777777" w:rsidR="00986BCD" w:rsidRPr="00C070BD" w:rsidRDefault="00986BCD" w:rsidP="000F4371">
            <w:pPr>
              <w:tabs>
                <w:tab w:val="left" w:pos="3690"/>
              </w:tabs>
              <w:spacing w:after="0" w:line="240" w:lineRule="auto"/>
              <w:rPr>
                <w:sz w:val="22"/>
                <w:szCs w:val="22"/>
              </w:rPr>
            </w:pPr>
            <w:r w:rsidRPr="00C070BD">
              <w:rPr>
                <w:sz w:val="22"/>
                <w:szCs w:val="22"/>
              </w:rPr>
              <w:t>Maher Al Rwahnih</w:t>
            </w:r>
          </w:p>
        </w:tc>
        <w:tc>
          <w:tcPr>
            <w:tcW w:w="3357" w:type="dxa"/>
          </w:tcPr>
          <w:p w14:paraId="4B6E0507" w14:textId="77777777" w:rsidR="00986BCD" w:rsidRPr="00C070BD" w:rsidRDefault="00986BCD" w:rsidP="000F4371">
            <w:pPr>
              <w:tabs>
                <w:tab w:val="left" w:pos="3690"/>
              </w:tabs>
              <w:spacing w:after="0" w:line="240" w:lineRule="auto"/>
              <w:rPr>
                <w:sz w:val="22"/>
                <w:szCs w:val="22"/>
              </w:rPr>
            </w:pPr>
            <w:r w:rsidRPr="00C070BD">
              <w:rPr>
                <w:sz w:val="22"/>
                <w:szCs w:val="22"/>
              </w:rPr>
              <w:t>Deborah Golino</w:t>
            </w:r>
          </w:p>
        </w:tc>
        <w:tc>
          <w:tcPr>
            <w:tcW w:w="3357" w:type="dxa"/>
          </w:tcPr>
          <w:p w14:paraId="56C3BA4E" w14:textId="77777777" w:rsidR="00986BCD" w:rsidRPr="00C070BD" w:rsidRDefault="00986BCD" w:rsidP="000F4371">
            <w:pPr>
              <w:tabs>
                <w:tab w:val="left" w:pos="3690"/>
              </w:tabs>
              <w:spacing w:after="0" w:line="240" w:lineRule="auto"/>
              <w:rPr>
                <w:sz w:val="22"/>
                <w:szCs w:val="22"/>
              </w:rPr>
            </w:pPr>
            <w:r w:rsidRPr="00C070BD">
              <w:rPr>
                <w:sz w:val="22"/>
                <w:szCs w:val="22"/>
              </w:rPr>
              <w:t>Kristian Stevens</w:t>
            </w:r>
          </w:p>
        </w:tc>
      </w:tr>
      <w:tr w:rsidR="00986BCD" w14:paraId="796BC3F3" w14:textId="77777777" w:rsidTr="000F4371">
        <w:trPr>
          <w:jc w:val="right"/>
        </w:trPr>
        <w:tc>
          <w:tcPr>
            <w:tcW w:w="3356" w:type="dxa"/>
          </w:tcPr>
          <w:p w14:paraId="7CBB048D" w14:textId="77777777" w:rsidR="00986BCD" w:rsidRPr="000F658F" w:rsidRDefault="00986BCD" w:rsidP="000F4371">
            <w:pPr>
              <w:tabs>
                <w:tab w:val="left" w:pos="3690"/>
              </w:tabs>
              <w:spacing w:after="0" w:line="240" w:lineRule="auto"/>
              <w:rPr>
                <w:sz w:val="22"/>
                <w:szCs w:val="22"/>
              </w:rPr>
            </w:pPr>
            <w:r w:rsidRPr="000F658F">
              <w:rPr>
                <w:sz w:val="22"/>
                <w:szCs w:val="22"/>
              </w:rPr>
              <w:t>Foundation Plant Services</w:t>
            </w:r>
          </w:p>
        </w:tc>
        <w:tc>
          <w:tcPr>
            <w:tcW w:w="3357" w:type="dxa"/>
          </w:tcPr>
          <w:p w14:paraId="2DAA986C" w14:textId="77777777" w:rsidR="00986BCD" w:rsidRPr="000F658F" w:rsidRDefault="00986BCD" w:rsidP="000F4371">
            <w:pPr>
              <w:tabs>
                <w:tab w:val="left" w:pos="3690"/>
              </w:tabs>
              <w:spacing w:after="0" w:line="240" w:lineRule="auto"/>
              <w:rPr>
                <w:sz w:val="22"/>
                <w:szCs w:val="22"/>
              </w:rPr>
            </w:pPr>
            <w:r w:rsidRPr="000F658F">
              <w:rPr>
                <w:sz w:val="22"/>
                <w:szCs w:val="22"/>
              </w:rPr>
              <w:t>Foundation Plant Services</w:t>
            </w:r>
          </w:p>
        </w:tc>
        <w:tc>
          <w:tcPr>
            <w:tcW w:w="3357" w:type="dxa"/>
          </w:tcPr>
          <w:p w14:paraId="04A6432D" w14:textId="77777777" w:rsidR="00986BCD" w:rsidRPr="000F658F" w:rsidRDefault="00986BCD" w:rsidP="000F4371">
            <w:pPr>
              <w:tabs>
                <w:tab w:val="left" w:pos="3690"/>
              </w:tabs>
              <w:spacing w:after="0" w:line="240" w:lineRule="auto"/>
              <w:rPr>
                <w:sz w:val="22"/>
                <w:szCs w:val="22"/>
              </w:rPr>
            </w:pPr>
            <w:r w:rsidRPr="000F658F">
              <w:rPr>
                <w:sz w:val="22"/>
                <w:szCs w:val="22"/>
              </w:rPr>
              <w:t>Foundation Plant Services</w:t>
            </w:r>
          </w:p>
        </w:tc>
      </w:tr>
      <w:tr w:rsidR="00986BCD" w14:paraId="2A6FE2DE" w14:textId="77777777" w:rsidTr="000F4371">
        <w:trPr>
          <w:jc w:val="right"/>
        </w:trPr>
        <w:tc>
          <w:tcPr>
            <w:tcW w:w="3356" w:type="dxa"/>
          </w:tcPr>
          <w:p w14:paraId="364940BB" w14:textId="77777777" w:rsidR="00986BCD" w:rsidRPr="000F658F" w:rsidRDefault="00986BCD" w:rsidP="000F4371">
            <w:pPr>
              <w:tabs>
                <w:tab w:val="left" w:pos="3690"/>
              </w:tabs>
              <w:spacing w:after="0" w:line="240" w:lineRule="auto"/>
              <w:rPr>
                <w:sz w:val="22"/>
                <w:szCs w:val="22"/>
              </w:rPr>
            </w:pPr>
            <w:r w:rsidRPr="000F658F">
              <w:rPr>
                <w:sz w:val="22"/>
                <w:szCs w:val="22"/>
              </w:rPr>
              <w:t>University of California</w:t>
            </w:r>
          </w:p>
        </w:tc>
        <w:tc>
          <w:tcPr>
            <w:tcW w:w="3357" w:type="dxa"/>
          </w:tcPr>
          <w:p w14:paraId="33451EBA" w14:textId="77777777" w:rsidR="00986BCD" w:rsidRPr="000F658F" w:rsidRDefault="00986BCD" w:rsidP="000F4371">
            <w:pPr>
              <w:tabs>
                <w:tab w:val="left" w:pos="3690"/>
              </w:tabs>
              <w:spacing w:after="0" w:line="240" w:lineRule="auto"/>
              <w:rPr>
                <w:sz w:val="22"/>
                <w:szCs w:val="22"/>
              </w:rPr>
            </w:pPr>
            <w:r w:rsidRPr="000F658F">
              <w:rPr>
                <w:sz w:val="22"/>
                <w:szCs w:val="22"/>
              </w:rPr>
              <w:t>University of California</w:t>
            </w:r>
          </w:p>
        </w:tc>
        <w:tc>
          <w:tcPr>
            <w:tcW w:w="3357" w:type="dxa"/>
          </w:tcPr>
          <w:p w14:paraId="7DB88269" w14:textId="77777777" w:rsidR="00986BCD" w:rsidRPr="000F658F" w:rsidRDefault="00986BCD" w:rsidP="000F4371">
            <w:pPr>
              <w:tabs>
                <w:tab w:val="left" w:pos="3690"/>
              </w:tabs>
              <w:spacing w:after="0" w:line="240" w:lineRule="auto"/>
              <w:rPr>
                <w:sz w:val="22"/>
                <w:szCs w:val="22"/>
              </w:rPr>
            </w:pPr>
            <w:r w:rsidRPr="000F658F">
              <w:rPr>
                <w:sz w:val="22"/>
                <w:szCs w:val="22"/>
              </w:rPr>
              <w:t>University of California</w:t>
            </w:r>
          </w:p>
        </w:tc>
      </w:tr>
      <w:tr w:rsidR="00986BCD" w14:paraId="696BD09F" w14:textId="77777777" w:rsidTr="000F4371">
        <w:trPr>
          <w:jc w:val="right"/>
        </w:trPr>
        <w:tc>
          <w:tcPr>
            <w:tcW w:w="3356" w:type="dxa"/>
          </w:tcPr>
          <w:p w14:paraId="215F27B5" w14:textId="77777777" w:rsidR="00986BCD" w:rsidRPr="000F658F" w:rsidRDefault="00986BCD" w:rsidP="000F4371">
            <w:pPr>
              <w:tabs>
                <w:tab w:val="left" w:pos="1110"/>
                <w:tab w:val="left" w:pos="3690"/>
              </w:tabs>
              <w:spacing w:after="0" w:line="240" w:lineRule="auto"/>
              <w:rPr>
                <w:sz w:val="22"/>
                <w:szCs w:val="22"/>
              </w:rPr>
            </w:pPr>
            <w:r w:rsidRPr="000F658F">
              <w:rPr>
                <w:sz w:val="22"/>
                <w:szCs w:val="22"/>
              </w:rPr>
              <w:t>Davis, CA, 95616</w:t>
            </w:r>
          </w:p>
        </w:tc>
        <w:tc>
          <w:tcPr>
            <w:tcW w:w="3357" w:type="dxa"/>
          </w:tcPr>
          <w:p w14:paraId="5A83020D" w14:textId="77777777" w:rsidR="00986BCD" w:rsidRPr="000F658F" w:rsidRDefault="00986BCD" w:rsidP="000F4371">
            <w:pPr>
              <w:tabs>
                <w:tab w:val="left" w:pos="1110"/>
                <w:tab w:val="left" w:pos="3690"/>
              </w:tabs>
              <w:spacing w:after="0" w:line="240" w:lineRule="auto"/>
              <w:rPr>
                <w:sz w:val="22"/>
                <w:szCs w:val="22"/>
              </w:rPr>
            </w:pPr>
            <w:r w:rsidRPr="000F658F">
              <w:rPr>
                <w:sz w:val="22"/>
                <w:szCs w:val="22"/>
              </w:rPr>
              <w:t>Davis, CA, 95616</w:t>
            </w:r>
          </w:p>
        </w:tc>
        <w:tc>
          <w:tcPr>
            <w:tcW w:w="3357" w:type="dxa"/>
          </w:tcPr>
          <w:p w14:paraId="6EF28882" w14:textId="77777777" w:rsidR="00986BCD" w:rsidRPr="000F658F" w:rsidRDefault="00986BCD" w:rsidP="000F4371">
            <w:pPr>
              <w:tabs>
                <w:tab w:val="left" w:pos="1110"/>
                <w:tab w:val="left" w:pos="3690"/>
              </w:tabs>
              <w:spacing w:after="0" w:line="240" w:lineRule="auto"/>
              <w:rPr>
                <w:sz w:val="22"/>
                <w:szCs w:val="22"/>
              </w:rPr>
            </w:pPr>
            <w:r w:rsidRPr="000F658F">
              <w:rPr>
                <w:sz w:val="22"/>
                <w:szCs w:val="22"/>
              </w:rPr>
              <w:t>Davis, CA, 95616</w:t>
            </w:r>
          </w:p>
        </w:tc>
      </w:tr>
      <w:tr w:rsidR="00986BCD" w14:paraId="499324B8" w14:textId="77777777" w:rsidTr="000F4371">
        <w:trPr>
          <w:jc w:val="right"/>
        </w:trPr>
        <w:tc>
          <w:tcPr>
            <w:tcW w:w="3356" w:type="dxa"/>
          </w:tcPr>
          <w:p w14:paraId="37C59032" w14:textId="77777777" w:rsidR="00986BCD" w:rsidRDefault="00986BCD" w:rsidP="000F4371">
            <w:pPr>
              <w:tabs>
                <w:tab w:val="left" w:pos="3690"/>
              </w:tabs>
              <w:spacing w:after="0" w:line="240" w:lineRule="auto"/>
              <w:rPr>
                <w:b/>
                <w:sz w:val="22"/>
                <w:szCs w:val="22"/>
              </w:rPr>
            </w:pPr>
          </w:p>
        </w:tc>
        <w:tc>
          <w:tcPr>
            <w:tcW w:w="3357" w:type="dxa"/>
          </w:tcPr>
          <w:p w14:paraId="3139A11C" w14:textId="77777777" w:rsidR="00986BCD" w:rsidRDefault="00986BCD" w:rsidP="000F4371">
            <w:pPr>
              <w:tabs>
                <w:tab w:val="left" w:pos="3690"/>
              </w:tabs>
              <w:spacing w:after="0" w:line="240" w:lineRule="auto"/>
              <w:rPr>
                <w:b/>
                <w:sz w:val="22"/>
                <w:szCs w:val="22"/>
              </w:rPr>
            </w:pPr>
          </w:p>
        </w:tc>
        <w:tc>
          <w:tcPr>
            <w:tcW w:w="3357" w:type="dxa"/>
          </w:tcPr>
          <w:p w14:paraId="0AE68BF0" w14:textId="77777777" w:rsidR="00986BCD" w:rsidRDefault="00986BCD" w:rsidP="000F4371">
            <w:pPr>
              <w:tabs>
                <w:tab w:val="left" w:pos="3690"/>
              </w:tabs>
              <w:spacing w:after="0" w:line="240" w:lineRule="auto"/>
              <w:rPr>
                <w:b/>
                <w:sz w:val="22"/>
                <w:szCs w:val="22"/>
              </w:rPr>
            </w:pPr>
          </w:p>
        </w:tc>
      </w:tr>
      <w:tr w:rsidR="00986BCD" w14:paraId="2C053222" w14:textId="77777777" w:rsidTr="000F4371">
        <w:trPr>
          <w:jc w:val="right"/>
        </w:trPr>
        <w:tc>
          <w:tcPr>
            <w:tcW w:w="3356" w:type="dxa"/>
          </w:tcPr>
          <w:p w14:paraId="2CF478F7" w14:textId="77777777" w:rsidR="00986BCD" w:rsidRDefault="00986BCD" w:rsidP="000F4371">
            <w:pPr>
              <w:tabs>
                <w:tab w:val="left" w:pos="3690"/>
              </w:tabs>
              <w:spacing w:after="0" w:line="240" w:lineRule="auto"/>
              <w:rPr>
                <w:b/>
                <w:sz w:val="22"/>
                <w:szCs w:val="22"/>
              </w:rPr>
            </w:pPr>
            <w:r>
              <w:rPr>
                <w:b/>
                <w:sz w:val="22"/>
                <w:szCs w:val="22"/>
              </w:rPr>
              <w:t>Cooperator:</w:t>
            </w:r>
          </w:p>
        </w:tc>
        <w:tc>
          <w:tcPr>
            <w:tcW w:w="3357" w:type="dxa"/>
          </w:tcPr>
          <w:p w14:paraId="39D17891" w14:textId="77777777" w:rsidR="00986BCD" w:rsidRDefault="00986BCD" w:rsidP="000F4371">
            <w:pPr>
              <w:tabs>
                <w:tab w:val="left" w:pos="3690"/>
              </w:tabs>
              <w:spacing w:after="0" w:line="240" w:lineRule="auto"/>
              <w:rPr>
                <w:b/>
                <w:sz w:val="22"/>
                <w:szCs w:val="22"/>
              </w:rPr>
            </w:pPr>
            <w:r>
              <w:rPr>
                <w:b/>
                <w:sz w:val="22"/>
                <w:szCs w:val="22"/>
              </w:rPr>
              <w:t>Cooperator:</w:t>
            </w:r>
          </w:p>
        </w:tc>
        <w:tc>
          <w:tcPr>
            <w:tcW w:w="3357" w:type="dxa"/>
          </w:tcPr>
          <w:p w14:paraId="340B2E8A" w14:textId="77777777" w:rsidR="00986BCD" w:rsidRDefault="00986BCD" w:rsidP="000F4371">
            <w:pPr>
              <w:tabs>
                <w:tab w:val="left" w:pos="3690"/>
              </w:tabs>
              <w:spacing w:after="0" w:line="240" w:lineRule="auto"/>
              <w:rPr>
                <w:b/>
                <w:sz w:val="22"/>
                <w:szCs w:val="22"/>
              </w:rPr>
            </w:pPr>
            <w:r>
              <w:rPr>
                <w:b/>
                <w:sz w:val="22"/>
                <w:szCs w:val="22"/>
              </w:rPr>
              <w:t>Cooperator:</w:t>
            </w:r>
          </w:p>
        </w:tc>
      </w:tr>
      <w:tr w:rsidR="00986BCD" w14:paraId="28E629AF" w14:textId="77777777" w:rsidTr="000F4371">
        <w:trPr>
          <w:jc w:val="right"/>
        </w:trPr>
        <w:tc>
          <w:tcPr>
            <w:tcW w:w="3356" w:type="dxa"/>
          </w:tcPr>
          <w:p w14:paraId="5E611F90" w14:textId="77777777" w:rsidR="00986BCD" w:rsidRPr="000F658F" w:rsidRDefault="00986BCD" w:rsidP="000F4371">
            <w:pPr>
              <w:tabs>
                <w:tab w:val="left" w:pos="3690"/>
              </w:tabs>
              <w:spacing w:after="0" w:line="240" w:lineRule="auto"/>
              <w:rPr>
                <w:sz w:val="22"/>
                <w:szCs w:val="22"/>
              </w:rPr>
            </w:pPr>
            <w:r w:rsidRPr="000F658F">
              <w:rPr>
                <w:sz w:val="22"/>
                <w:szCs w:val="22"/>
              </w:rPr>
              <w:t>Vicki Klaassen</w:t>
            </w:r>
          </w:p>
        </w:tc>
        <w:tc>
          <w:tcPr>
            <w:tcW w:w="3357" w:type="dxa"/>
          </w:tcPr>
          <w:p w14:paraId="4F04AFA7" w14:textId="77777777" w:rsidR="00986BCD" w:rsidRPr="000F658F" w:rsidRDefault="00986BCD" w:rsidP="000F4371">
            <w:pPr>
              <w:tabs>
                <w:tab w:val="left" w:pos="3690"/>
              </w:tabs>
              <w:spacing w:after="0" w:line="240" w:lineRule="auto"/>
              <w:rPr>
                <w:sz w:val="22"/>
                <w:szCs w:val="22"/>
              </w:rPr>
            </w:pPr>
            <w:r w:rsidRPr="000F658F">
              <w:rPr>
                <w:sz w:val="22"/>
                <w:szCs w:val="22"/>
              </w:rPr>
              <w:t>Adib Rowhani</w:t>
            </w:r>
          </w:p>
        </w:tc>
        <w:tc>
          <w:tcPr>
            <w:tcW w:w="3357" w:type="dxa"/>
          </w:tcPr>
          <w:p w14:paraId="01D3796E" w14:textId="77777777" w:rsidR="00986BCD" w:rsidRPr="000F658F" w:rsidRDefault="00986BCD" w:rsidP="000F4371">
            <w:pPr>
              <w:tabs>
                <w:tab w:val="left" w:pos="825"/>
                <w:tab w:val="left" w:pos="3690"/>
              </w:tabs>
              <w:spacing w:after="0" w:line="240" w:lineRule="auto"/>
              <w:rPr>
                <w:sz w:val="22"/>
                <w:szCs w:val="22"/>
              </w:rPr>
            </w:pPr>
            <w:r w:rsidRPr="000F658F">
              <w:rPr>
                <w:sz w:val="22"/>
                <w:szCs w:val="22"/>
              </w:rPr>
              <w:t>Hans J Maree</w:t>
            </w:r>
          </w:p>
        </w:tc>
      </w:tr>
      <w:tr w:rsidR="00986BCD" w14:paraId="714CFE65" w14:textId="77777777" w:rsidTr="000F4371">
        <w:trPr>
          <w:jc w:val="right"/>
        </w:trPr>
        <w:tc>
          <w:tcPr>
            <w:tcW w:w="3356" w:type="dxa"/>
          </w:tcPr>
          <w:p w14:paraId="20D9E550" w14:textId="77777777" w:rsidR="00986BCD" w:rsidRPr="000F658F" w:rsidRDefault="00986BCD" w:rsidP="000F4371">
            <w:pPr>
              <w:tabs>
                <w:tab w:val="left" w:pos="3690"/>
              </w:tabs>
              <w:spacing w:after="0" w:line="240" w:lineRule="auto"/>
              <w:rPr>
                <w:sz w:val="22"/>
                <w:szCs w:val="22"/>
              </w:rPr>
            </w:pPr>
            <w:r w:rsidRPr="000F658F">
              <w:rPr>
                <w:sz w:val="22"/>
                <w:szCs w:val="22"/>
              </w:rPr>
              <w:t>Foundation Plant Services</w:t>
            </w:r>
          </w:p>
        </w:tc>
        <w:tc>
          <w:tcPr>
            <w:tcW w:w="3357" w:type="dxa"/>
          </w:tcPr>
          <w:p w14:paraId="623EE429" w14:textId="77777777" w:rsidR="00986BCD" w:rsidRPr="000F658F" w:rsidRDefault="00986BCD" w:rsidP="000F4371">
            <w:pPr>
              <w:tabs>
                <w:tab w:val="left" w:pos="3690"/>
              </w:tabs>
              <w:spacing w:after="0" w:line="240" w:lineRule="auto"/>
              <w:rPr>
                <w:sz w:val="22"/>
                <w:szCs w:val="22"/>
              </w:rPr>
            </w:pPr>
            <w:r w:rsidRPr="000F658F">
              <w:rPr>
                <w:sz w:val="22"/>
                <w:szCs w:val="22"/>
              </w:rPr>
              <w:t>Foundation Plant Services</w:t>
            </w:r>
          </w:p>
        </w:tc>
        <w:tc>
          <w:tcPr>
            <w:tcW w:w="3357" w:type="dxa"/>
          </w:tcPr>
          <w:p w14:paraId="21C3D848" w14:textId="77777777" w:rsidR="00986BCD" w:rsidRPr="000F658F" w:rsidRDefault="00986BCD" w:rsidP="000F4371">
            <w:pPr>
              <w:tabs>
                <w:tab w:val="left" w:pos="3690"/>
              </w:tabs>
              <w:spacing w:after="0" w:line="240" w:lineRule="auto"/>
              <w:rPr>
                <w:sz w:val="22"/>
                <w:szCs w:val="22"/>
              </w:rPr>
            </w:pPr>
            <w:r w:rsidRPr="000F658F">
              <w:rPr>
                <w:sz w:val="22"/>
                <w:szCs w:val="22"/>
              </w:rPr>
              <w:t>Stellenbosch University</w:t>
            </w:r>
          </w:p>
        </w:tc>
      </w:tr>
      <w:tr w:rsidR="00986BCD" w14:paraId="4205DE2B" w14:textId="77777777" w:rsidTr="000F4371">
        <w:trPr>
          <w:jc w:val="right"/>
        </w:trPr>
        <w:tc>
          <w:tcPr>
            <w:tcW w:w="3356" w:type="dxa"/>
          </w:tcPr>
          <w:p w14:paraId="31C86A65" w14:textId="77777777" w:rsidR="00986BCD" w:rsidRPr="000F658F" w:rsidRDefault="00986BCD" w:rsidP="000F4371">
            <w:pPr>
              <w:tabs>
                <w:tab w:val="left" w:pos="3690"/>
              </w:tabs>
              <w:spacing w:after="0" w:line="240" w:lineRule="auto"/>
              <w:rPr>
                <w:sz w:val="22"/>
                <w:szCs w:val="22"/>
              </w:rPr>
            </w:pPr>
            <w:r w:rsidRPr="000F658F">
              <w:rPr>
                <w:sz w:val="22"/>
                <w:szCs w:val="22"/>
              </w:rPr>
              <w:t>University of California</w:t>
            </w:r>
          </w:p>
        </w:tc>
        <w:tc>
          <w:tcPr>
            <w:tcW w:w="3357" w:type="dxa"/>
          </w:tcPr>
          <w:p w14:paraId="70A66859" w14:textId="77777777" w:rsidR="00986BCD" w:rsidRPr="000F658F" w:rsidRDefault="00986BCD" w:rsidP="000F4371">
            <w:pPr>
              <w:tabs>
                <w:tab w:val="left" w:pos="3690"/>
              </w:tabs>
              <w:spacing w:after="0" w:line="240" w:lineRule="auto"/>
              <w:rPr>
                <w:sz w:val="22"/>
                <w:szCs w:val="22"/>
              </w:rPr>
            </w:pPr>
            <w:r w:rsidRPr="000F658F">
              <w:rPr>
                <w:sz w:val="22"/>
                <w:szCs w:val="22"/>
              </w:rPr>
              <w:t>University of California</w:t>
            </w:r>
          </w:p>
        </w:tc>
        <w:tc>
          <w:tcPr>
            <w:tcW w:w="3357" w:type="dxa"/>
          </w:tcPr>
          <w:p w14:paraId="3AFE1F5C" w14:textId="77777777" w:rsidR="00986BCD" w:rsidRPr="000F658F" w:rsidRDefault="00986BCD" w:rsidP="000F4371">
            <w:pPr>
              <w:tabs>
                <w:tab w:val="left" w:pos="3690"/>
              </w:tabs>
              <w:spacing w:after="0" w:line="240" w:lineRule="auto"/>
              <w:rPr>
                <w:sz w:val="22"/>
                <w:szCs w:val="22"/>
              </w:rPr>
            </w:pPr>
            <w:r w:rsidRPr="000F658F">
              <w:rPr>
                <w:sz w:val="22"/>
                <w:szCs w:val="22"/>
              </w:rPr>
              <w:t>South Africa</w:t>
            </w:r>
          </w:p>
        </w:tc>
      </w:tr>
      <w:tr w:rsidR="00986BCD" w14:paraId="4CD2446A" w14:textId="77777777" w:rsidTr="000F4371">
        <w:trPr>
          <w:jc w:val="right"/>
        </w:trPr>
        <w:tc>
          <w:tcPr>
            <w:tcW w:w="3356" w:type="dxa"/>
          </w:tcPr>
          <w:p w14:paraId="7628F7FA" w14:textId="77777777" w:rsidR="00986BCD" w:rsidRPr="000F658F" w:rsidRDefault="00986BCD" w:rsidP="000F4371">
            <w:pPr>
              <w:tabs>
                <w:tab w:val="left" w:pos="1110"/>
                <w:tab w:val="left" w:pos="3690"/>
              </w:tabs>
              <w:spacing w:after="0" w:line="240" w:lineRule="auto"/>
              <w:rPr>
                <w:sz w:val="22"/>
                <w:szCs w:val="22"/>
              </w:rPr>
            </w:pPr>
            <w:r w:rsidRPr="000F658F">
              <w:rPr>
                <w:sz w:val="22"/>
                <w:szCs w:val="22"/>
              </w:rPr>
              <w:t>Davis, CA, 95616</w:t>
            </w:r>
          </w:p>
        </w:tc>
        <w:tc>
          <w:tcPr>
            <w:tcW w:w="3357" w:type="dxa"/>
          </w:tcPr>
          <w:p w14:paraId="1CBE224A" w14:textId="77777777" w:rsidR="00986BCD" w:rsidRPr="000F658F" w:rsidRDefault="00986BCD" w:rsidP="000F4371">
            <w:pPr>
              <w:tabs>
                <w:tab w:val="left" w:pos="1110"/>
                <w:tab w:val="left" w:pos="3690"/>
              </w:tabs>
              <w:spacing w:after="0" w:line="240" w:lineRule="auto"/>
              <w:rPr>
                <w:sz w:val="22"/>
                <w:szCs w:val="22"/>
              </w:rPr>
            </w:pPr>
            <w:r w:rsidRPr="000F658F">
              <w:rPr>
                <w:sz w:val="22"/>
                <w:szCs w:val="22"/>
              </w:rPr>
              <w:t>Davis, CA, 95616</w:t>
            </w:r>
          </w:p>
        </w:tc>
        <w:tc>
          <w:tcPr>
            <w:tcW w:w="3357" w:type="dxa"/>
          </w:tcPr>
          <w:p w14:paraId="45363D16" w14:textId="0BBB9D51" w:rsidR="00986BCD" w:rsidRDefault="00986BCD" w:rsidP="000F4371">
            <w:pPr>
              <w:tabs>
                <w:tab w:val="left" w:pos="3690"/>
              </w:tabs>
              <w:spacing w:after="0" w:line="240" w:lineRule="auto"/>
              <w:rPr>
                <w:b/>
                <w:sz w:val="22"/>
                <w:szCs w:val="22"/>
              </w:rPr>
            </w:pPr>
          </w:p>
        </w:tc>
      </w:tr>
      <w:tr w:rsidR="00986BCD" w14:paraId="296E4A7C" w14:textId="77777777" w:rsidTr="000F4371">
        <w:trPr>
          <w:jc w:val="right"/>
        </w:trPr>
        <w:tc>
          <w:tcPr>
            <w:tcW w:w="3356" w:type="dxa"/>
          </w:tcPr>
          <w:p w14:paraId="48330833" w14:textId="77777777" w:rsidR="00986BCD" w:rsidRDefault="00986BCD" w:rsidP="000F4371">
            <w:pPr>
              <w:tabs>
                <w:tab w:val="left" w:pos="3690"/>
              </w:tabs>
              <w:spacing w:after="0" w:line="240" w:lineRule="auto"/>
              <w:rPr>
                <w:b/>
                <w:sz w:val="22"/>
                <w:szCs w:val="22"/>
              </w:rPr>
            </w:pPr>
          </w:p>
        </w:tc>
        <w:tc>
          <w:tcPr>
            <w:tcW w:w="3357" w:type="dxa"/>
          </w:tcPr>
          <w:p w14:paraId="68CE7593" w14:textId="77777777" w:rsidR="00986BCD" w:rsidRDefault="00986BCD" w:rsidP="000F4371">
            <w:pPr>
              <w:tabs>
                <w:tab w:val="left" w:pos="3690"/>
              </w:tabs>
              <w:spacing w:after="0" w:line="240" w:lineRule="auto"/>
              <w:rPr>
                <w:b/>
                <w:sz w:val="22"/>
                <w:szCs w:val="22"/>
              </w:rPr>
            </w:pPr>
          </w:p>
        </w:tc>
        <w:tc>
          <w:tcPr>
            <w:tcW w:w="3357" w:type="dxa"/>
          </w:tcPr>
          <w:p w14:paraId="53817B91" w14:textId="77777777" w:rsidR="00986BCD" w:rsidRDefault="00986BCD" w:rsidP="000F4371">
            <w:pPr>
              <w:tabs>
                <w:tab w:val="left" w:pos="3690"/>
              </w:tabs>
              <w:spacing w:after="0" w:line="240" w:lineRule="auto"/>
              <w:rPr>
                <w:b/>
                <w:sz w:val="22"/>
                <w:szCs w:val="22"/>
              </w:rPr>
            </w:pPr>
          </w:p>
        </w:tc>
      </w:tr>
      <w:tr w:rsidR="00986BCD" w14:paraId="4B71C6C8" w14:textId="77777777" w:rsidTr="000F4371">
        <w:trPr>
          <w:jc w:val="right"/>
        </w:trPr>
        <w:tc>
          <w:tcPr>
            <w:tcW w:w="3356" w:type="dxa"/>
          </w:tcPr>
          <w:p w14:paraId="072C449A" w14:textId="77777777" w:rsidR="00986BCD" w:rsidRDefault="00986BCD" w:rsidP="000F4371">
            <w:pPr>
              <w:tabs>
                <w:tab w:val="left" w:pos="3690"/>
              </w:tabs>
              <w:spacing w:after="0" w:line="240" w:lineRule="auto"/>
              <w:rPr>
                <w:b/>
                <w:sz w:val="22"/>
                <w:szCs w:val="22"/>
              </w:rPr>
            </w:pPr>
            <w:r>
              <w:rPr>
                <w:b/>
                <w:sz w:val="22"/>
                <w:szCs w:val="22"/>
              </w:rPr>
              <w:t>Cooperator:</w:t>
            </w:r>
          </w:p>
        </w:tc>
        <w:tc>
          <w:tcPr>
            <w:tcW w:w="3357" w:type="dxa"/>
          </w:tcPr>
          <w:p w14:paraId="48507B59" w14:textId="77777777" w:rsidR="00986BCD" w:rsidRDefault="00986BCD" w:rsidP="000F4371">
            <w:pPr>
              <w:tabs>
                <w:tab w:val="left" w:pos="3690"/>
              </w:tabs>
              <w:spacing w:after="0" w:line="240" w:lineRule="auto"/>
              <w:rPr>
                <w:b/>
                <w:sz w:val="22"/>
                <w:szCs w:val="22"/>
              </w:rPr>
            </w:pPr>
            <w:r>
              <w:rPr>
                <w:b/>
                <w:sz w:val="22"/>
                <w:szCs w:val="22"/>
              </w:rPr>
              <w:t>Cooperator:</w:t>
            </w:r>
          </w:p>
        </w:tc>
        <w:tc>
          <w:tcPr>
            <w:tcW w:w="3357" w:type="dxa"/>
          </w:tcPr>
          <w:p w14:paraId="5298D009" w14:textId="77777777" w:rsidR="00986BCD" w:rsidRDefault="00986BCD" w:rsidP="000F4371">
            <w:pPr>
              <w:tabs>
                <w:tab w:val="left" w:pos="3690"/>
              </w:tabs>
              <w:spacing w:after="0" w:line="240" w:lineRule="auto"/>
              <w:rPr>
                <w:b/>
                <w:sz w:val="22"/>
                <w:szCs w:val="22"/>
              </w:rPr>
            </w:pPr>
            <w:r>
              <w:rPr>
                <w:b/>
                <w:sz w:val="22"/>
                <w:szCs w:val="22"/>
              </w:rPr>
              <w:t>Cooperator:</w:t>
            </w:r>
          </w:p>
        </w:tc>
      </w:tr>
      <w:tr w:rsidR="00986BCD" w14:paraId="53FE15A3" w14:textId="77777777" w:rsidTr="000F4371">
        <w:trPr>
          <w:jc w:val="right"/>
        </w:trPr>
        <w:tc>
          <w:tcPr>
            <w:tcW w:w="3356" w:type="dxa"/>
          </w:tcPr>
          <w:p w14:paraId="66E3B481" w14:textId="77777777" w:rsidR="00986BCD" w:rsidRPr="000F658F" w:rsidRDefault="00986BCD" w:rsidP="000F4371">
            <w:pPr>
              <w:tabs>
                <w:tab w:val="left" w:pos="3690"/>
              </w:tabs>
              <w:spacing w:after="0" w:line="240" w:lineRule="auto"/>
              <w:rPr>
                <w:sz w:val="22"/>
                <w:szCs w:val="22"/>
              </w:rPr>
            </w:pPr>
            <w:r w:rsidRPr="000F658F">
              <w:rPr>
                <w:sz w:val="22"/>
                <w:szCs w:val="22"/>
              </w:rPr>
              <w:t>Monica Cooper</w:t>
            </w:r>
          </w:p>
        </w:tc>
        <w:tc>
          <w:tcPr>
            <w:tcW w:w="3357" w:type="dxa"/>
          </w:tcPr>
          <w:p w14:paraId="4890AE80" w14:textId="77777777" w:rsidR="00986BCD" w:rsidRPr="00640ACC" w:rsidRDefault="00986BCD" w:rsidP="000F4371">
            <w:pPr>
              <w:tabs>
                <w:tab w:val="left" w:pos="3690"/>
              </w:tabs>
              <w:spacing w:after="0" w:line="240" w:lineRule="auto"/>
              <w:rPr>
                <w:sz w:val="22"/>
                <w:szCs w:val="22"/>
              </w:rPr>
            </w:pPr>
            <w:r w:rsidRPr="00640ACC">
              <w:rPr>
                <w:sz w:val="22"/>
                <w:szCs w:val="22"/>
              </w:rPr>
              <w:t>Lynn Wunderlich</w:t>
            </w:r>
          </w:p>
        </w:tc>
        <w:tc>
          <w:tcPr>
            <w:tcW w:w="3357" w:type="dxa"/>
          </w:tcPr>
          <w:p w14:paraId="71834514" w14:textId="77777777" w:rsidR="00986BCD" w:rsidRPr="00640ACC" w:rsidRDefault="00986BCD" w:rsidP="000F4371">
            <w:pPr>
              <w:tabs>
                <w:tab w:val="left" w:pos="3690"/>
              </w:tabs>
              <w:spacing w:after="0" w:line="240" w:lineRule="auto"/>
              <w:rPr>
                <w:sz w:val="22"/>
                <w:szCs w:val="22"/>
              </w:rPr>
            </w:pPr>
            <w:r w:rsidRPr="00640ACC">
              <w:rPr>
                <w:sz w:val="22"/>
                <w:szCs w:val="22"/>
              </w:rPr>
              <w:t>Rhonda Smith</w:t>
            </w:r>
          </w:p>
        </w:tc>
      </w:tr>
      <w:tr w:rsidR="00986BCD" w14:paraId="3FBA1521" w14:textId="77777777" w:rsidTr="000F4371">
        <w:trPr>
          <w:jc w:val="right"/>
        </w:trPr>
        <w:tc>
          <w:tcPr>
            <w:tcW w:w="3356" w:type="dxa"/>
          </w:tcPr>
          <w:p w14:paraId="5590F457" w14:textId="77777777" w:rsidR="00986BCD" w:rsidRPr="000F658F" w:rsidRDefault="00986BCD" w:rsidP="000F4371">
            <w:pPr>
              <w:tabs>
                <w:tab w:val="left" w:pos="3690"/>
              </w:tabs>
              <w:spacing w:after="0" w:line="240" w:lineRule="auto"/>
              <w:rPr>
                <w:sz w:val="22"/>
                <w:szCs w:val="22"/>
              </w:rPr>
            </w:pPr>
            <w:r w:rsidRPr="000F658F">
              <w:rPr>
                <w:sz w:val="22"/>
                <w:szCs w:val="22"/>
              </w:rPr>
              <w:t>Cooperative Extension</w:t>
            </w:r>
          </w:p>
        </w:tc>
        <w:tc>
          <w:tcPr>
            <w:tcW w:w="3357" w:type="dxa"/>
          </w:tcPr>
          <w:p w14:paraId="34FA9D8D" w14:textId="77777777" w:rsidR="00986BCD" w:rsidRPr="000F658F" w:rsidRDefault="00986BCD" w:rsidP="000F4371">
            <w:pPr>
              <w:tabs>
                <w:tab w:val="left" w:pos="3690"/>
              </w:tabs>
              <w:spacing w:after="0" w:line="240" w:lineRule="auto"/>
              <w:rPr>
                <w:sz w:val="22"/>
                <w:szCs w:val="22"/>
              </w:rPr>
            </w:pPr>
            <w:r w:rsidRPr="000F658F">
              <w:rPr>
                <w:sz w:val="22"/>
                <w:szCs w:val="22"/>
              </w:rPr>
              <w:t>Cooperative Extension</w:t>
            </w:r>
          </w:p>
        </w:tc>
        <w:tc>
          <w:tcPr>
            <w:tcW w:w="3357" w:type="dxa"/>
          </w:tcPr>
          <w:p w14:paraId="0D7AEBF0" w14:textId="77777777" w:rsidR="00986BCD" w:rsidRPr="000F658F" w:rsidRDefault="00986BCD" w:rsidP="000F4371">
            <w:pPr>
              <w:tabs>
                <w:tab w:val="left" w:pos="3690"/>
              </w:tabs>
              <w:spacing w:after="0" w:line="240" w:lineRule="auto"/>
              <w:rPr>
                <w:sz w:val="22"/>
                <w:szCs w:val="22"/>
              </w:rPr>
            </w:pPr>
            <w:r w:rsidRPr="000F658F">
              <w:rPr>
                <w:sz w:val="22"/>
                <w:szCs w:val="22"/>
              </w:rPr>
              <w:t>Cooperative Extension</w:t>
            </w:r>
          </w:p>
        </w:tc>
      </w:tr>
      <w:tr w:rsidR="00986BCD" w14:paraId="717A4FF1" w14:textId="77777777" w:rsidTr="000F4371">
        <w:trPr>
          <w:jc w:val="right"/>
        </w:trPr>
        <w:tc>
          <w:tcPr>
            <w:tcW w:w="3356" w:type="dxa"/>
          </w:tcPr>
          <w:p w14:paraId="60C95CA4" w14:textId="77777777" w:rsidR="00986BCD" w:rsidRPr="000F658F" w:rsidRDefault="00986BCD" w:rsidP="000F4371">
            <w:pPr>
              <w:tabs>
                <w:tab w:val="left" w:pos="3690"/>
              </w:tabs>
              <w:spacing w:after="0" w:line="240" w:lineRule="auto"/>
              <w:rPr>
                <w:sz w:val="22"/>
                <w:szCs w:val="22"/>
              </w:rPr>
            </w:pPr>
            <w:r w:rsidRPr="000F658F">
              <w:rPr>
                <w:sz w:val="22"/>
                <w:szCs w:val="22"/>
              </w:rPr>
              <w:t>University of California</w:t>
            </w:r>
          </w:p>
        </w:tc>
        <w:tc>
          <w:tcPr>
            <w:tcW w:w="3357" w:type="dxa"/>
          </w:tcPr>
          <w:p w14:paraId="27F3EEA0" w14:textId="77777777" w:rsidR="00986BCD" w:rsidRPr="000F658F" w:rsidRDefault="00986BCD" w:rsidP="000F4371">
            <w:pPr>
              <w:tabs>
                <w:tab w:val="left" w:pos="3690"/>
              </w:tabs>
              <w:spacing w:after="0" w:line="240" w:lineRule="auto"/>
              <w:rPr>
                <w:sz w:val="22"/>
                <w:szCs w:val="22"/>
              </w:rPr>
            </w:pPr>
            <w:r w:rsidRPr="000F658F">
              <w:rPr>
                <w:sz w:val="22"/>
                <w:szCs w:val="22"/>
              </w:rPr>
              <w:t>University of California</w:t>
            </w:r>
          </w:p>
        </w:tc>
        <w:tc>
          <w:tcPr>
            <w:tcW w:w="3357" w:type="dxa"/>
          </w:tcPr>
          <w:p w14:paraId="54162AF1" w14:textId="77777777" w:rsidR="00986BCD" w:rsidRPr="000F658F" w:rsidRDefault="00986BCD" w:rsidP="000F4371">
            <w:pPr>
              <w:tabs>
                <w:tab w:val="left" w:pos="3690"/>
              </w:tabs>
              <w:spacing w:after="0" w:line="240" w:lineRule="auto"/>
              <w:rPr>
                <w:sz w:val="22"/>
                <w:szCs w:val="22"/>
              </w:rPr>
            </w:pPr>
            <w:r w:rsidRPr="000F658F">
              <w:rPr>
                <w:sz w:val="22"/>
                <w:szCs w:val="22"/>
              </w:rPr>
              <w:t>University of California</w:t>
            </w:r>
          </w:p>
        </w:tc>
      </w:tr>
      <w:tr w:rsidR="00986BCD" w14:paraId="6A1AE92A" w14:textId="77777777" w:rsidTr="000F4371">
        <w:trPr>
          <w:jc w:val="right"/>
        </w:trPr>
        <w:tc>
          <w:tcPr>
            <w:tcW w:w="3356" w:type="dxa"/>
          </w:tcPr>
          <w:p w14:paraId="7C59BC12" w14:textId="77777777" w:rsidR="00986BCD" w:rsidRPr="000F658F" w:rsidRDefault="00986BCD" w:rsidP="000F4371">
            <w:pPr>
              <w:tabs>
                <w:tab w:val="left" w:pos="3690"/>
              </w:tabs>
              <w:spacing w:after="0" w:line="240" w:lineRule="auto"/>
              <w:rPr>
                <w:sz w:val="22"/>
                <w:szCs w:val="22"/>
              </w:rPr>
            </w:pPr>
            <w:r w:rsidRPr="000F658F">
              <w:rPr>
                <w:sz w:val="22"/>
                <w:szCs w:val="22"/>
              </w:rPr>
              <w:t>Napa, CA 94559</w:t>
            </w:r>
          </w:p>
        </w:tc>
        <w:tc>
          <w:tcPr>
            <w:tcW w:w="3357" w:type="dxa"/>
          </w:tcPr>
          <w:p w14:paraId="1990F18F" w14:textId="77777777" w:rsidR="00986BCD" w:rsidRPr="000F658F" w:rsidRDefault="00986BCD" w:rsidP="000F4371">
            <w:pPr>
              <w:tabs>
                <w:tab w:val="left" w:pos="3690"/>
              </w:tabs>
              <w:spacing w:after="0" w:line="240" w:lineRule="auto"/>
              <w:rPr>
                <w:sz w:val="22"/>
                <w:szCs w:val="22"/>
              </w:rPr>
            </w:pPr>
            <w:r>
              <w:rPr>
                <w:sz w:val="22"/>
                <w:szCs w:val="22"/>
              </w:rPr>
              <w:t>Placerville, CA</w:t>
            </w:r>
            <w:r w:rsidRPr="00640ACC">
              <w:rPr>
                <w:sz w:val="22"/>
                <w:szCs w:val="22"/>
              </w:rPr>
              <w:t xml:space="preserve"> 95667</w:t>
            </w:r>
          </w:p>
        </w:tc>
        <w:tc>
          <w:tcPr>
            <w:tcW w:w="3357" w:type="dxa"/>
          </w:tcPr>
          <w:p w14:paraId="688FA788" w14:textId="77777777" w:rsidR="00986BCD" w:rsidRPr="000F658F" w:rsidRDefault="00986BCD" w:rsidP="000F4371">
            <w:pPr>
              <w:tabs>
                <w:tab w:val="left" w:pos="3690"/>
              </w:tabs>
              <w:spacing w:after="0" w:line="240" w:lineRule="auto"/>
              <w:rPr>
                <w:sz w:val="22"/>
                <w:szCs w:val="22"/>
              </w:rPr>
            </w:pPr>
            <w:r w:rsidRPr="00640ACC">
              <w:rPr>
                <w:sz w:val="22"/>
                <w:szCs w:val="22"/>
              </w:rPr>
              <w:t>Santa Rosa, CA 95403</w:t>
            </w:r>
          </w:p>
        </w:tc>
      </w:tr>
      <w:tr w:rsidR="00986BCD" w14:paraId="3E48BC3C" w14:textId="77777777" w:rsidTr="000F4371">
        <w:trPr>
          <w:jc w:val="right"/>
        </w:trPr>
        <w:tc>
          <w:tcPr>
            <w:tcW w:w="3356" w:type="dxa"/>
          </w:tcPr>
          <w:p w14:paraId="5EBF92AE" w14:textId="77777777" w:rsidR="00986BCD" w:rsidRDefault="00986BCD" w:rsidP="000F4371">
            <w:pPr>
              <w:tabs>
                <w:tab w:val="left" w:pos="3690"/>
              </w:tabs>
              <w:spacing w:after="0" w:line="240" w:lineRule="auto"/>
              <w:rPr>
                <w:b/>
                <w:sz w:val="22"/>
                <w:szCs w:val="22"/>
              </w:rPr>
            </w:pPr>
          </w:p>
        </w:tc>
        <w:tc>
          <w:tcPr>
            <w:tcW w:w="3357" w:type="dxa"/>
          </w:tcPr>
          <w:p w14:paraId="766AFA6B" w14:textId="77777777" w:rsidR="00986BCD" w:rsidRDefault="00986BCD" w:rsidP="000F4371">
            <w:pPr>
              <w:tabs>
                <w:tab w:val="left" w:pos="3690"/>
              </w:tabs>
              <w:spacing w:after="0" w:line="240" w:lineRule="auto"/>
              <w:rPr>
                <w:b/>
                <w:sz w:val="22"/>
                <w:szCs w:val="22"/>
              </w:rPr>
            </w:pPr>
          </w:p>
        </w:tc>
        <w:tc>
          <w:tcPr>
            <w:tcW w:w="3357" w:type="dxa"/>
          </w:tcPr>
          <w:p w14:paraId="0115D994" w14:textId="77777777" w:rsidR="00986BCD" w:rsidRDefault="00986BCD" w:rsidP="000F4371">
            <w:pPr>
              <w:tabs>
                <w:tab w:val="left" w:pos="3690"/>
              </w:tabs>
              <w:spacing w:after="0" w:line="240" w:lineRule="auto"/>
              <w:rPr>
                <w:b/>
                <w:sz w:val="22"/>
                <w:szCs w:val="22"/>
              </w:rPr>
            </w:pPr>
          </w:p>
        </w:tc>
      </w:tr>
      <w:tr w:rsidR="00986BCD" w14:paraId="6C1CA01B" w14:textId="77777777" w:rsidTr="000F4371">
        <w:trPr>
          <w:jc w:val="right"/>
        </w:trPr>
        <w:tc>
          <w:tcPr>
            <w:tcW w:w="3356" w:type="dxa"/>
          </w:tcPr>
          <w:p w14:paraId="076A2FDB" w14:textId="77777777" w:rsidR="00986BCD" w:rsidRDefault="00986BCD" w:rsidP="000F4371">
            <w:pPr>
              <w:tabs>
                <w:tab w:val="left" w:pos="3690"/>
              </w:tabs>
              <w:spacing w:after="0" w:line="240" w:lineRule="auto"/>
              <w:rPr>
                <w:b/>
                <w:sz w:val="22"/>
                <w:szCs w:val="22"/>
              </w:rPr>
            </w:pPr>
            <w:r>
              <w:rPr>
                <w:b/>
                <w:sz w:val="22"/>
                <w:szCs w:val="22"/>
              </w:rPr>
              <w:t>Cooperator:</w:t>
            </w:r>
          </w:p>
        </w:tc>
        <w:tc>
          <w:tcPr>
            <w:tcW w:w="3357" w:type="dxa"/>
          </w:tcPr>
          <w:p w14:paraId="0FBA8C46" w14:textId="77777777" w:rsidR="00986BCD" w:rsidRDefault="00986BCD" w:rsidP="000F4371">
            <w:pPr>
              <w:tabs>
                <w:tab w:val="left" w:pos="3690"/>
              </w:tabs>
              <w:spacing w:after="0" w:line="240" w:lineRule="auto"/>
              <w:rPr>
                <w:b/>
                <w:sz w:val="22"/>
                <w:szCs w:val="22"/>
              </w:rPr>
            </w:pPr>
            <w:r>
              <w:rPr>
                <w:b/>
                <w:sz w:val="22"/>
                <w:szCs w:val="22"/>
              </w:rPr>
              <w:t>Cooperator:</w:t>
            </w:r>
          </w:p>
        </w:tc>
        <w:tc>
          <w:tcPr>
            <w:tcW w:w="3357" w:type="dxa"/>
          </w:tcPr>
          <w:p w14:paraId="02A41740" w14:textId="77777777" w:rsidR="00986BCD" w:rsidRDefault="00986BCD" w:rsidP="000F4371">
            <w:pPr>
              <w:tabs>
                <w:tab w:val="left" w:pos="3690"/>
              </w:tabs>
              <w:spacing w:after="0" w:line="240" w:lineRule="auto"/>
              <w:rPr>
                <w:b/>
                <w:sz w:val="22"/>
                <w:szCs w:val="22"/>
              </w:rPr>
            </w:pPr>
          </w:p>
        </w:tc>
      </w:tr>
      <w:tr w:rsidR="00986BCD" w14:paraId="3BF7554F" w14:textId="77777777" w:rsidTr="000F4371">
        <w:trPr>
          <w:jc w:val="right"/>
        </w:trPr>
        <w:tc>
          <w:tcPr>
            <w:tcW w:w="3356" w:type="dxa"/>
          </w:tcPr>
          <w:p w14:paraId="21370BF2" w14:textId="77777777" w:rsidR="00986BCD" w:rsidRPr="00C070BD" w:rsidRDefault="00986BCD" w:rsidP="000F4371">
            <w:pPr>
              <w:tabs>
                <w:tab w:val="left" w:pos="3690"/>
              </w:tabs>
              <w:spacing w:after="0" w:line="240" w:lineRule="auto"/>
              <w:rPr>
                <w:sz w:val="22"/>
                <w:szCs w:val="22"/>
              </w:rPr>
            </w:pPr>
            <w:r w:rsidRPr="00C070BD">
              <w:rPr>
                <w:sz w:val="22"/>
                <w:szCs w:val="22"/>
              </w:rPr>
              <w:t>John Preece</w:t>
            </w:r>
          </w:p>
        </w:tc>
        <w:tc>
          <w:tcPr>
            <w:tcW w:w="3357" w:type="dxa"/>
          </w:tcPr>
          <w:p w14:paraId="57D20F1D" w14:textId="77777777" w:rsidR="00986BCD" w:rsidRPr="000F658F" w:rsidRDefault="00986BCD" w:rsidP="000F4371">
            <w:pPr>
              <w:tabs>
                <w:tab w:val="left" w:pos="3690"/>
              </w:tabs>
              <w:spacing w:after="0" w:line="240" w:lineRule="auto"/>
              <w:rPr>
                <w:sz w:val="22"/>
                <w:szCs w:val="22"/>
              </w:rPr>
            </w:pPr>
            <w:r>
              <w:rPr>
                <w:sz w:val="22"/>
                <w:szCs w:val="22"/>
              </w:rPr>
              <w:t>Alfredo Diaz</w:t>
            </w:r>
            <w:r w:rsidR="005A091C">
              <w:rPr>
                <w:sz w:val="22"/>
                <w:szCs w:val="22"/>
              </w:rPr>
              <w:t>-</w:t>
            </w:r>
            <w:r>
              <w:rPr>
                <w:sz w:val="22"/>
                <w:szCs w:val="22"/>
              </w:rPr>
              <w:t>Lara</w:t>
            </w:r>
          </w:p>
        </w:tc>
        <w:tc>
          <w:tcPr>
            <w:tcW w:w="3357" w:type="dxa"/>
          </w:tcPr>
          <w:p w14:paraId="309AC153" w14:textId="77777777" w:rsidR="00986BCD" w:rsidRDefault="00986BCD" w:rsidP="000F4371">
            <w:pPr>
              <w:tabs>
                <w:tab w:val="left" w:pos="3690"/>
              </w:tabs>
              <w:spacing w:after="0" w:line="240" w:lineRule="auto"/>
              <w:rPr>
                <w:b/>
                <w:sz w:val="22"/>
                <w:szCs w:val="22"/>
              </w:rPr>
            </w:pPr>
          </w:p>
        </w:tc>
      </w:tr>
      <w:tr w:rsidR="00986BCD" w14:paraId="32390AFC" w14:textId="77777777" w:rsidTr="000F4371">
        <w:trPr>
          <w:jc w:val="right"/>
        </w:trPr>
        <w:tc>
          <w:tcPr>
            <w:tcW w:w="3356" w:type="dxa"/>
            <w:vMerge w:val="restart"/>
          </w:tcPr>
          <w:p w14:paraId="1A908E78" w14:textId="77777777" w:rsidR="00986BCD" w:rsidRPr="000F658F" w:rsidRDefault="00986BCD" w:rsidP="000F4371">
            <w:pPr>
              <w:tabs>
                <w:tab w:val="left" w:pos="3690"/>
              </w:tabs>
              <w:spacing w:after="0" w:line="240" w:lineRule="auto"/>
              <w:rPr>
                <w:sz w:val="22"/>
                <w:szCs w:val="22"/>
              </w:rPr>
            </w:pPr>
            <w:r w:rsidRPr="00640ACC">
              <w:rPr>
                <w:sz w:val="22"/>
                <w:szCs w:val="22"/>
              </w:rPr>
              <w:t>National Clonal Germplasm Repository</w:t>
            </w:r>
          </w:p>
        </w:tc>
        <w:tc>
          <w:tcPr>
            <w:tcW w:w="3357" w:type="dxa"/>
          </w:tcPr>
          <w:p w14:paraId="36B6521C" w14:textId="77777777" w:rsidR="00986BCD" w:rsidRPr="000F658F" w:rsidRDefault="00986BCD" w:rsidP="000F4371">
            <w:pPr>
              <w:tabs>
                <w:tab w:val="left" w:pos="3690"/>
              </w:tabs>
              <w:spacing w:after="0" w:line="240" w:lineRule="auto"/>
              <w:rPr>
                <w:sz w:val="22"/>
                <w:szCs w:val="22"/>
              </w:rPr>
            </w:pPr>
            <w:r w:rsidRPr="000F658F">
              <w:rPr>
                <w:sz w:val="22"/>
                <w:szCs w:val="22"/>
              </w:rPr>
              <w:t>Foundation Plant Services</w:t>
            </w:r>
          </w:p>
        </w:tc>
        <w:tc>
          <w:tcPr>
            <w:tcW w:w="3357" w:type="dxa"/>
          </w:tcPr>
          <w:p w14:paraId="0B78BEB6" w14:textId="77777777" w:rsidR="00986BCD" w:rsidRDefault="00986BCD" w:rsidP="000F4371">
            <w:pPr>
              <w:tabs>
                <w:tab w:val="left" w:pos="3690"/>
              </w:tabs>
              <w:spacing w:after="0" w:line="240" w:lineRule="auto"/>
              <w:rPr>
                <w:b/>
                <w:sz w:val="22"/>
                <w:szCs w:val="22"/>
              </w:rPr>
            </w:pPr>
          </w:p>
        </w:tc>
      </w:tr>
      <w:tr w:rsidR="00986BCD" w14:paraId="7E3301E0" w14:textId="77777777" w:rsidTr="000F4371">
        <w:trPr>
          <w:jc w:val="right"/>
        </w:trPr>
        <w:tc>
          <w:tcPr>
            <w:tcW w:w="3356" w:type="dxa"/>
            <w:vMerge/>
          </w:tcPr>
          <w:p w14:paraId="5167283B" w14:textId="77777777" w:rsidR="00986BCD" w:rsidRPr="000F658F" w:rsidRDefault="00986BCD" w:rsidP="000F4371">
            <w:pPr>
              <w:tabs>
                <w:tab w:val="left" w:pos="3690"/>
              </w:tabs>
              <w:spacing w:after="0" w:line="240" w:lineRule="auto"/>
              <w:rPr>
                <w:sz w:val="22"/>
                <w:szCs w:val="22"/>
              </w:rPr>
            </w:pPr>
          </w:p>
        </w:tc>
        <w:tc>
          <w:tcPr>
            <w:tcW w:w="3357" w:type="dxa"/>
          </w:tcPr>
          <w:p w14:paraId="7D7F5298" w14:textId="77777777" w:rsidR="00986BCD" w:rsidRPr="000F658F" w:rsidRDefault="00986BCD" w:rsidP="000F4371">
            <w:pPr>
              <w:tabs>
                <w:tab w:val="left" w:pos="3690"/>
              </w:tabs>
              <w:spacing w:after="0" w:line="240" w:lineRule="auto"/>
              <w:rPr>
                <w:sz w:val="22"/>
                <w:szCs w:val="22"/>
              </w:rPr>
            </w:pPr>
            <w:r w:rsidRPr="000F658F">
              <w:rPr>
                <w:sz w:val="22"/>
                <w:szCs w:val="22"/>
              </w:rPr>
              <w:t>University of California</w:t>
            </w:r>
          </w:p>
        </w:tc>
        <w:tc>
          <w:tcPr>
            <w:tcW w:w="3357" w:type="dxa"/>
          </w:tcPr>
          <w:p w14:paraId="18909864" w14:textId="77777777" w:rsidR="00986BCD" w:rsidRDefault="00986BCD" w:rsidP="000F4371">
            <w:pPr>
              <w:tabs>
                <w:tab w:val="left" w:pos="3690"/>
              </w:tabs>
              <w:spacing w:after="0" w:line="240" w:lineRule="auto"/>
              <w:rPr>
                <w:b/>
                <w:sz w:val="22"/>
                <w:szCs w:val="22"/>
              </w:rPr>
            </w:pPr>
          </w:p>
        </w:tc>
      </w:tr>
      <w:tr w:rsidR="00986BCD" w14:paraId="33190812" w14:textId="77777777" w:rsidTr="000F4371">
        <w:trPr>
          <w:jc w:val="right"/>
        </w:trPr>
        <w:tc>
          <w:tcPr>
            <w:tcW w:w="3356" w:type="dxa"/>
          </w:tcPr>
          <w:p w14:paraId="05DBEE82" w14:textId="77777777" w:rsidR="00986BCD" w:rsidRPr="000F658F" w:rsidRDefault="00986BCD" w:rsidP="000F4371">
            <w:pPr>
              <w:tabs>
                <w:tab w:val="left" w:pos="3690"/>
              </w:tabs>
              <w:spacing w:after="0" w:line="240" w:lineRule="auto"/>
              <w:rPr>
                <w:sz w:val="22"/>
                <w:szCs w:val="22"/>
              </w:rPr>
            </w:pPr>
            <w:r w:rsidRPr="000F658F">
              <w:rPr>
                <w:sz w:val="22"/>
                <w:szCs w:val="22"/>
              </w:rPr>
              <w:t>Davis, CA, 95616</w:t>
            </w:r>
          </w:p>
        </w:tc>
        <w:tc>
          <w:tcPr>
            <w:tcW w:w="3357" w:type="dxa"/>
          </w:tcPr>
          <w:p w14:paraId="615995B7" w14:textId="77777777" w:rsidR="00986BCD" w:rsidRPr="000F658F" w:rsidRDefault="00986BCD" w:rsidP="000F4371">
            <w:pPr>
              <w:tabs>
                <w:tab w:val="left" w:pos="1110"/>
                <w:tab w:val="left" w:pos="3690"/>
              </w:tabs>
              <w:spacing w:after="0" w:line="240" w:lineRule="auto"/>
              <w:rPr>
                <w:sz w:val="22"/>
                <w:szCs w:val="22"/>
              </w:rPr>
            </w:pPr>
            <w:r w:rsidRPr="000F658F">
              <w:rPr>
                <w:sz w:val="22"/>
                <w:szCs w:val="22"/>
              </w:rPr>
              <w:t>Davis, CA, 95616</w:t>
            </w:r>
          </w:p>
        </w:tc>
        <w:tc>
          <w:tcPr>
            <w:tcW w:w="3357" w:type="dxa"/>
          </w:tcPr>
          <w:p w14:paraId="44D178ED" w14:textId="77777777" w:rsidR="00986BCD" w:rsidRDefault="00986BCD" w:rsidP="000F4371">
            <w:pPr>
              <w:tabs>
                <w:tab w:val="left" w:pos="3690"/>
              </w:tabs>
              <w:spacing w:after="0" w:line="240" w:lineRule="auto"/>
              <w:rPr>
                <w:b/>
                <w:sz w:val="22"/>
                <w:szCs w:val="22"/>
              </w:rPr>
            </w:pPr>
          </w:p>
        </w:tc>
      </w:tr>
    </w:tbl>
    <w:p w14:paraId="09DF238E" w14:textId="77777777" w:rsidR="00986BCD" w:rsidRPr="001A78E6" w:rsidRDefault="00986BCD" w:rsidP="00986BCD">
      <w:pPr>
        <w:tabs>
          <w:tab w:val="left" w:pos="3690"/>
        </w:tabs>
        <w:spacing w:after="0" w:line="240" w:lineRule="auto"/>
        <w:jc w:val="center"/>
        <w:rPr>
          <w:b/>
          <w:sz w:val="22"/>
          <w:szCs w:val="22"/>
        </w:rPr>
      </w:pPr>
    </w:p>
    <w:p w14:paraId="5063B210" w14:textId="77777777" w:rsidR="00986BCD" w:rsidRDefault="00986BCD" w:rsidP="00986BCD">
      <w:pPr>
        <w:tabs>
          <w:tab w:val="left" w:pos="3690"/>
        </w:tabs>
        <w:spacing w:after="0" w:line="240" w:lineRule="auto"/>
        <w:rPr>
          <w:sz w:val="22"/>
          <w:szCs w:val="22"/>
        </w:rPr>
      </w:pPr>
      <w:r w:rsidRPr="001A78E6">
        <w:rPr>
          <w:b/>
          <w:sz w:val="22"/>
          <w:szCs w:val="22"/>
        </w:rPr>
        <w:t>Period</w:t>
      </w:r>
      <w:r w:rsidR="000876F8">
        <w:rPr>
          <w:b/>
          <w:sz w:val="22"/>
          <w:szCs w:val="22"/>
        </w:rPr>
        <w:t xml:space="preserve"> of the Grant</w:t>
      </w:r>
      <w:r w:rsidRPr="001A78E6">
        <w:rPr>
          <w:b/>
          <w:sz w:val="22"/>
          <w:szCs w:val="22"/>
        </w:rPr>
        <w:t xml:space="preserve">: </w:t>
      </w:r>
      <w:r w:rsidR="000876F8">
        <w:rPr>
          <w:sz w:val="22"/>
          <w:szCs w:val="22"/>
        </w:rPr>
        <w:t xml:space="preserve">July </w:t>
      </w:r>
      <w:r w:rsidRPr="001A78E6">
        <w:rPr>
          <w:sz w:val="22"/>
          <w:szCs w:val="22"/>
        </w:rPr>
        <w:t>2017</w:t>
      </w:r>
      <w:r>
        <w:rPr>
          <w:sz w:val="22"/>
          <w:szCs w:val="22"/>
        </w:rPr>
        <w:t xml:space="preserve"> to </w:t>
      </w:r>
      <w:r w:rsidR="00B60B85">
        <w:rPr>
          <w:sz w:val="22"/>
          <w:szCs w:val="22"/>
        </w:rPr>
        <w:t>June</w:t>
      </w:r>
      <w:r>
        <w:rPr>
          <w:sz w:val="22"/>
          <w:szCs w:val="22"/>
        </w:rPr>
        <w:t xml:space="preserve"> 2018</w:t>
      </w:r>
      <w:r w:rsidRPr="001A78E6">
        <w:rPr>
          <w:sz w:val="22"/>
          <w:szCs w:val="22"/>
        </w:rPr>
        <w:t>.</w:t>
      </w:r>
    </w:p>
    <w:p w14:paraId="1BB2E17D" w14:textId="77777777" w:rsidR="00560085" w:rsidRDefault="00560085" w:rsidP="00986BCD">
      <w:pPr>
        <w:tabs>
          <w:tab w:val="left" w:pos="3690"/>
        </w:tabs>
        <w:spacing w:after="0" w:line="240" w:lineRule="auto"/>
        <w:rPr>
          <w:sz w:val="22"/>
          <w:szCs w:val="22"/>
        </w:rPr>
      </w:pPr>
    </w:p>
    <w:p w14:paraId="38812B70" w14:textId="77777777" w:rsidR="00560085" w:rsidRPr="001A78E6" w:rsidRDefault="00560085" w:rsidP="00560085">
      <w:pPr>
        <w:spacing w:after="0" w:line="240" w:lineRule="auto"/>
        <w:rPr>
          <w:b/>
          <w:sz w:val="22"/>
          <w:szCs w:val="22"/>
        </w:rPr>
      </w:pPr>
      <w:r w:rsidRPr="001A78E6">
        <w:rPr>
          <w:b/>
          <w:sz w:val="22"/>
          <w:szCs w:val="22"/>
        </w:rPr>
        <w:t>O</w:t>
      </w:r>
      <w:r>
        <w:rPr>
          <w:b/>
          <w:sz w:val="22"/>
          <w:szCs w:val="22"/>
        </w:rPr>
        <w:t>bjectives</w:t>
      </w:r>
    </w:p>
    <w:p w14:paraId="4E6C35E9" w14:textId="77777777" w:rsidR="00560085" w:rsidRDefault="00560085" w:rsidP="00560085">
      <w:pPr>
        <w:spacing w:after="0" w:line="240" w:lineRule="auto"/>
        <w:rPr>
          <w:sz w:val="22"/>
          <w:szCs w:val="22"/>
        </w:rPr>
      </w:pPr>
      <w:r w:rsidRPr="001A78E6">
        <w:rPr>
          <w:sz w:val="22"/>
          <w:szCs w:val="22"/>
        </w:rPr>
        <w:t xml:space="preserve">The overall goal of this research project </w:t>
      </w:r>
      <w:r>
        <w:rPr>
          <w:sz w:val="22"/>
          <w:szCs w:val="22"/>
        </w:rPr>
        <w:t>was</w:t>
      </w:r>
      <w:r w:rsidRPr="001A78E6">
        <w:rPr>
          <w:sz w:val="22"/>
          <w:szCs w:val="22"/>
        </w:rPr>
        <w:t xml:space="preserve"> to</w:t>
      </w:r>
      <w:r w:rsidRPr="001A78E6">
        <w:rPr>
          <w:b/>
          <w:sz w:val="22"/>
          <w:szCs w:val="22"/>
        </w:rPr>
        <w:t xml:space="preserve"> </w:t>
      </w:r>
      <w:r w:rsidRPr="001A78E6">
        <w:rPr>
          <w:sz w:val="22"/>
          <w:szCs w:val="22"/>
        </w:rPr>
        <w:t>design a reliable and robust RT-qPCR assay that detect</w:t>
      </w:r>
      <w:r>
        <w:rPr>
          <w:sz w:val="22"/>
          <w:szCs w:val="22"/>
        </w:rPr>
        <w:t>s</w:t>
      </w:r>
      <w:r w:rsidRPr="001A78E6">
        <w:rPr>
          <w:sz w:val="22"/>
          <w:szCs w:val="22"/>
        </w:rPr>
        <w:t xml:space="preserve"> all known variants of GLRaV-3. The specific objectives </w:t>
      </w:r>
      <w:r>
        <w:rPr>
          <w:sz w:val="22"/>
          <w:szCs w:val="22"/>
        </w:rPr>
        <w:t>were</w:t>
      </w:r>
      <w:r w:rsidRPr="001A78E6">
        <w:rPr>
          <w:sz w:val="22"/>
          <w:szCs w:val="22"/>
        </w:rPr>
        <w:t>:</w:t>
      </w:r>
    </w:p>
    <w:p w14:paraId="285D1DC3" w14:textId="77777777" w:rsidR="00560085" w:rsidRPr="0032057A" w:rsidRDefault="00560085" w:rsidP="00560085">
      <w:pPr>
        <w:pStyle w:val="ListParagraph"/>
        <w:numPr>
          <w:ilvl w:val="0"/>
          <w:numId w:val="18"/>
        </w:numPr>
        <w:spacing w:after="0" w:line="240" w:lineRule="auto"/>
        <w:rPr>
          <w:sz w:val="22"/>
          <w:szCs w:val="22"/>
        </w:rPr>
      </w:pPr>
      <w:r w:rsidRPr="0032057A">
        <w:rPr>
          <w:sz w:val="22"/>
          <w:szCs w:val="22"/>
        </w:rPr>
        <w:t xml:space="preserve">Incorporate new genetic data into a more complete characterization of genetic variation across the </w:t>
      </w:r>
      <w:r w:rsidRPr="0032057A">
        <w:rPr>
          <w:bCs/>
          <w:sz w:val="22"/>
          <w:szCs w:val="22"/>
        </w:rPr>
        <w:t>GLRaV-3</w:t>
      </w:r>
      <w:r w:rsidRPr="0032057A">
        <w:rPr>
          <w:sz w:val="22"/>
          <w:szCs w:val="22"/>
        </w:rPr>
        <w:t xml:space="preserve"> genome to inform assay design.</w:t>
      </w:r>
    </w:p>
    <w:p w14:paraId="174B8DD2" w14:textId="77777777" w:rsidR="00560085" w:rsidRPr="0032057A" w:rsidRDefault="00560085" w:rsidP="00560085">
      <w:pPr>
        <w:pStyle w:val="ListParagraph"/>
        <w:numPr>
          <w:ilvl w:val="0"/>
          <w:numId w:val="18"/>
        </w:numPr>
        <w:spacing w:after="0" w:line="240" w:lineRule="auto"/>
        <w:rPr>
          <w:sz w:val="22"/>
          <w:szCs w:val="22"/>
        </w:rPr>
      </w:pPr>
      <w:r w:rsidRPr="0032057A">
        <w:rPr>
          <w:sz w:val="22"/>
          <w:szCs w:val="22"/>
        </w:rPr>
        <w:t xml:space="preserve">Construct improved assays utilizing multiple primers sets for detecting all existing </w:t>
      </w:r>
      <w:r w:rsidRPr="0032057A">
        <w:rPr>
          <w:bCs/>
          <w:sz w:val="22"/>
          <w:szCs w:val="22"/>
        </w:rPr>
        <w:t>GLRaV-3 variants.</w:t>
      </w:r>
      <w:r w:rsidRPr="0032057A">
        <w:rPr>
          <w:sz w:val="22"/>
          <w:szCs w:val="22"/>
        </w:rPr>
        <w:t xml:space="preserve"> </w:t>
      </w:r>
    </w:p>
    <w:p w14:paraId="488C6BCF" w14:textId="77777777" w:rsidR="00560085" w:rsidRPr="0032057A" w:rsidRDefault="00560085" w:rsidP="00560085">
      <w:pPr>
        <w:pStyle w:val="ListParagraph"/>
        <w:numPr>
          <w:ilvl w:val="0"/>
          <w:numId w:val="18"/>
        </w:numPr>
        <w:spacing w:after="0" w:line="240" w:lineRule="auto"/>
        <w:rPr>
          <w:sz w:val="22"/>
          <w:szCs w:val="22"/>
        </w:rPr>
      </w:pPr>
      <w:r w:rsidRPr="0032057A">
        <w:rPr>
          <w:sz w:val="22"/>
          <w:szCs w:val="22"/>
        </w:rPr>
        <w:t>Empirically test and validate proposed assay designs using GLRaV-3 positive controls.</w:t>
      </w:r>
    </w:p>
    <w:p w14:paraId="4E10B8B8" w14:textId="77777777" w:rsidR="00560085" w:rsidRPr="0032057A" w:rsidRDefault="00560085" w:rsidP="00560085">
      <w:pPr>
        <w:pStyle w:val="ListParagraph"/>
        <w:numPr>
          <w:ilvl w:val="0"/>
          <w:numId w:val="18"/>
        </w:numPr>
        <w:spacing w:after="0" w:line="240" w:lineRule="auto"/>
        <w:rPr>
          <w:sz w:val="22"/>
          <w:szCs w:val="22"/>
        </w:rPr>
      </w:pPr>
      <w:r w:rsidRPr="0032057A">
        <w:rPr>
          <w:sz w:val="22"/>
          <w:szCs w:val="22"/>
        </w:rPr>
        <w:t>Screen select grapevine populations for new variants of GLRaV-3.</w:t>
      </w:r>
    </w:p>
    <w:p w14:paraId="728B407C" w14:textId="77777777" w:rsidR="00560085" w:rsidRPr="0032057A" w:rsidRDefault="00560085" w:rsidP="00560085">
      <w:pPr>
        <w:pStyle w:val="ListParagraph"/>
        <w:numPr>
          <w:ilvl w:val="0"/>
          <w:numId w:val="18"/>
        </w:numPr>
        <w:spacing w:after="0" w:line="240" w:lineRule="auto"/>
        <w:rPr>
          <w:sz w:val="22"/>
          <w:szCs w:val="22"/>
        </w:rPr>
      </w:pPr>
      <w:r w:rsidRPr="0032057A">
        <w:rPr>
          <w:sz w:val="22"/>
          <w:szCs w:val="22"/>
        </w:rPr>
        <w:t>Disseminate research progress and results.</w:t>
      </w:r>
    </w:p>
    <w:p w14:paraId="6335C67D" w14:textId="77777777" w:rsidR="00986BCD" w:rsidRPr="001A78E6" w:rsidRDefault="00986BCD" w:rsidP="00986BCD">
      <w:pPr>
        <w:tabs>
          <w:tab w:val="left" w:pos="3690"/>
        </w:tabs>
        <w:spacing w:after="0" w:line="240" w:lineRule="auto"/>
        <w:rPr>
          <w:b/>
          <w:sz w:val="22"/>
          <w:szCs w:val="22"/>
        </w:rPr>
      </w:pPr>
    </w:p>
    <w:p w14:paraId="210C838D" w14:textId="77777777" w:rsidR="00612D4D" w:rsidRPr="001A78E6" w:rsidRDefault="00560085" w:rsidP="008A1805">
      <w:pPr>
        <w:spacing w:after="0" w:line="240" w:lineRule="auto"/>
        <w:rPr>
          <w:sz w:val="22"/>
          <w:szCs w:val="22"/>
        </w:rPr>
      </w:pPr>
      <w:r>
        <w:rPr>
          <w:b/>
          <w:sz w:val="22"/>
          <w:szCs w:val="22"/>
        </w:rPr>
        <w:t>Background</w:t>
      </w:r>
      <w:r w:rsidR="00DF4DFC" w:rsidRPr="001A78E6">
        <w:rPr>
          <w:b/>
          <w:sz w:val="22"/>
          <w:szCs w:val="22"/>
        </w:rPr>
        <w:t xml:space="preserve"> </w:t>
      </w:r>
    </w:p>
    <w:p w14:paraId="781F7F67" w14:textId="53797996" w:rsidR="00560085" w:rsidRDefault="00560085" w:rsidP="00560085">
      <w:pPr>
        <w:suppressAutoHyphens w:val="0"/>
        <w:overflowPunct w:val="0"/>
        <w:spacing w:after="0" w:line="240" w:lineRule="auto"/>
        <w:rPr>
          <w:sz w:val="22"/>
          <w:szCs w:val="22"/>
        </w:rPr>
      </w:pPr>
      <w:bookmarkStart w:id="0" w:name="_Hlk509493382"/>
      <w:r w:rsidRPr="00560085">
        <w:rPr>
          <w:sz w:val="22"/>
          <w:szCs w:val="22"/>
        </w:rPr>
        <w:t xml:space="preserve">Grapevine leafroll-associated virus 3 (GLRaV-3) </w:t>
      </w:r>
      <w:bookmarkEnd w:id="0"/>
      <w:r w:rsidRPr="00560085">
        <w:rPr>
          <w:sz w:val="22"/>
          <w:szCs w:val="22"/>
        </w:rPr>
        <w:t>is the main etiological agent of grapevine leafroll disease</w:t>
      </w:r>
      <w:r w:rsidR="004E324B">
        <w:rPr>
          <w:sz w:val="22"/>
          <w:szCs w:val="22"/>
        </w:rPr>
        <w:t xml:space="preserve"> (GLD)</w:t>
      </w:r>
      <w:r w:rsidRPr="00560085">
        <w:rPr>
          <w:sz w:val="22"/>
          <w:szCs w:val="22"/>
        </w:rPr>
        <w:t xml:space="preserve">, one of the most important virus diseases of grapevine which is distributed worldwide. </w:t>
      </w:r>
      <w:bookmarkStart w:id="1" w:name="_Hlk509492501"/>
      <w:r w:rsidRPr="00560085">
        <w:rPr>
          <w:sz w:val="22"/>
          <w:szCs w:val="22"/>
        </w:rPr>
        <w:t xml:space="preserve">The long-distance spread of </w:t>
      </w:r>
      <w:bookmarkStart w:id="2" w:name="_Hlk509493408"/>
      <w:r w:rsidRPr="00560085">
        <w:rPr>
          <w:sz w:val="22"/>
          <w:szCs w:val="22"/>
        </w:rPr>
        <w:t xml:space="preserve">GLRaV-3, caused by the movement of infected vines, can be controlled effectively if GLRaV-3 is accurately identified </w:t>
      </w:r>
      <w:bookmarkStart w:id="3" w:name="_Hlk509493331"/>
      <w:r w:rsidRPr="00560085">
        <w:rPr>
          <w:sz w:val="22"/>
          <w:szCs w:val="22"/>
        </w:rPr>
        <w:t>and virus-tested clean stock is made available to growers</w:t>
      </w:r>
      <w:bookmarkEnd w:id="2"/>
      <w:bookmarkEnd w:id="3"/>
      <w:r w:rsidRPr="00560085">
        <w:rPr>
          <w:sz w:val="22"/>
          <w:szCs w:val="22"/>
        </w:rPr>
        <w:t>.</w:t>
      </w:r>
      <w:bookmarkEnd w:id="1"/>
      <w:r w:rsidRPr="00560085">
        <w:rPr>
          <w:sz w:val="22"/>
          <w:szCs w:val="22"/>
        </w:rPr>
        <w:t xml:space="preserve"> In turn, accurate GLRaV-3 identification and the production of a large amount of tested planting stock require a high throughput testing method that is sensitive and specific for GLRaV-3. As the source of all California</w:t>
      </w:r>
      <w:r w:rsidR="007F25D8">
        <w:rPr>
          <w:sz w:val="22"/>
          <w:szCs w:val="22"/>
        </w:rPr>
        <w:t xml:space="preserve"> </w:t>
      </w:r>
      <w:r w:rsidRPr="00560085">
        <w:rPr>
          <w:sz w:val="22"/>
          <w:szCs w:val="22"/>
        </w:rPr>
        <w:t>Registered or Certified grapevines, Foundation Plant Services (FPS), has met the need for reliably detecting GLRaV-3 in large sample numbers by focusing on the development of reverse transcriptase quantitative polymerase chain reaction (RT-qPCR) assays.</w:t>
      </w:r>
    </w:p>
    <w:p w14:paraId="6B6781AF" w14:textId="77777777" w:rsidR="00560085" w:rsidRDefault="00560085" w:rsidP="00560085">
      <w:pPr>
        <w:suppressAutoHyphens w:val="0"/>
        <w:overflowPunct w:val="0"/>
        <w:spacing w:after="0" w:line="240" w:lineRule="auto"/>
        <w:rPr>
          <w:sz w:val="22"/>
          <w:szCs w:val="22"/>
        </w:rPr>
      </w:pPr>
    </w:p>
    <w:p w14:paraId="7CE70CBC" w14:textId="5FBBDA84" w:rsidR="00560085" w:rsidRDefault="00560085" w:rsidP="00560085">
      <w:pPr>
        <w:suppressAutoHyphens w:val="0"/>
        <w:overflowPunct w:val="0"/>
        <w:spacing w:after="0" w:line="240" w:lineRule="auto"/>
        <w:rPr>
          <w:sz w:val="22"/>
          <w:szCs w:val="22"/>
        </w:rPr>
      </w:pPr>
      <w:r w:rsidRPr="00560085">
        <w:rPr>
          <w:sz w:val="22"/>
          <w:szCs w:val="22"/>
        </w:rPr>
        <w:t xml:space="preserve">RT-qPCR assays detect viruses by amplifying a small section of the virus genome to levels that can be easily detected. Amplification is achieved by identifying regions of the genome that are unique to any given virus yet are conserved among all the genetic variants of that particular virus. While identifying conserved regions across genetic variants can be difficult with any RNA virus, due to </w:t>
      </w:r>
      <w:bookmarkStart w:id="4" w:name="_Hlk509492726"/>
      <w:r w:rsidRPr="00560085">
        <w:rPr>
          <w:sz w:val="22"/>
          <w:szCs w:val="22"/>
        </w:rPr>
        <w:t>its relatively high mutation rate, GLRaV-3 has an exceptional number of highly diverse variants.</w:t>
      </w:r>
      <w:bookmarkEnd w:id="4"/>
      <w:r w:rsidRPr="00560085">
        <w:rPr>
          <w:sz w:val="22"/>
          <w:szCs w:val="22"/>
        </w:rPr>
        <w:t xml:space="preserve"> Recent studies based on genome-wide phylogenetic analysis demonstrated that GLRaV-3 variants can be divided into eight distinct groups, six of which have been identified </w:t>
      </w:r>
      <w:r w:rsidRPr="00560085">
        <w:rPr>
          <w:sz w:val="22"/>
          <w:szCs w:val="22"/>
        </w:rPr>
        <w:lastRenderedPageBreak/>
        <w:t>in California</w:t>
      </w:r>
      <w:r w:rsidR="007F25D8">
        <w:rPr>
          <w:sz w:val="22"/>
          <w:szCs w:val="22"/>
        </w:rPr>
        <w:t xml:space="preserve"> (CA)</w:t>
      </w:r>
      <w:r w:rsidRPr="00560085">
        <w:rPr>
          <w:sz w:val="22"/>
          <w:szCs w:val="22"/>
        </w:rPr>
        <w:t>. This level of genetic diversity makes it almost impossible to identify a conserved region common to all isolates for design of a single qPCR-based assay. Up to now, FPS has dealt with this problem by designing variant-specific assays. However, it isn’t feasible to test large numbers of vines using different assays. In addition, the California Department of Food and Agriculture (CDFA), which works closely with FPS on the grapevine certification process, recently adopted RT-qPCR assays</w:t>
      </w:r>
      <w:r w:rsidR="0051154E">
        <w:rPr>
          <w:sz w:val="22"/>
          <w:szCs w:val="22"/>
        </w:rPr>
        <w:t xml:space="preserve"> </w:t>
      </w:r>
      <w:r w:rsidR="0051154E" w:rsidRPr="0051154E">
        <w:rPr>
          <w:sz w:val="22"/>
          <w:szCs w:val="22"/>
        </w:rPr>
        <w:t>as the standard tool for virus detection</w:t>
      </w:r>
      <w:r w:rsidRPr="00560085">
        <w:rPr>
          <w:sz w:val="22"/>
          <w:szCs w:val="22"/>
        </w:rPr>
        <w:t>.</w:t>
      </w:r>
    </w:p>
    <w:p w14:paraId="46E0735F" w14:textId="77777777" w:rsidR="006F4F9A" w:rsidRDefault="006F4F9A" w:rsidP="00560085">
      <w:pPr>
        <w:suppressAutoHyphens w:val="0"/>
        <w:overflowPunct w:val="0"/>
        <w:spacing w:after="0" w:line="240" w:lineRule="auto"/>
        <w:rPr>
          <w:sz w:val="22"/>
          <w:szCs w:val="22"/>
        </w:rPr>
      </w:pPr>
    </w:p>
    <w:p w14:paraId="2BB6CCB8" w14:textId="5A9969CF" w:rsidR="006F4F9A" w:rsidRDefault="006F4F9A" w:rsidP="00560085">
      <w:pPr>
        <w:suppressAutoHyphens w:val="0"/>
        <w:overflowPunct w:val="0"/>
        <w:spacing w:after="0" w:line="240" w:lineRule="auto"/>
        <w:rPr>
          <w:bCs/>
          <w:sz w:val="22"/>
          <w:szCs w:val="22"/>
        </w:rPr>
      </w:pPr>
      <w:r w:rsidRPr="006F4F9A">
        <w:rPr>
          <w:sz w:val="22"/>
          <w:szCs w:val="22"/>
        </w:rPr>
        <w:t>In 2017, Dr. Maher Al Rwahnih</w:t>
      </w:r>
      <w:r w:rsidR="00F15137">
        <w:rPr>
          <w:sz w:val="22"/>
          <w:szCs w:val="22"/>
        </w:rPr>
        <w:t xml:space="preserve"> and collaborators</w:t>
      </w:r>
      <w:r w:rsidRPr="006F4F9A">
        <w:rPr>
          <w:sz w:val="22"/>
          <w:szCs w:val="22"/>
        </w:rPr>
        <w:t xml:space="preserve"> obtained funds from the Pierce’s Disease and Glassy-winged sharpshooter Research Board to conduct this research project. As part of this study,</w:t>
      </w:r>
      <w:r w:rsidR="00F15137">
        <w:rPr>
          <w:sz w:val="22"/>
          <w:szCs w:val="22"/>
        </w:rPr>
        <w:t xml:space="preserve"> a</w:t>
      </w:r>
      <w:r w:rsidRPr="006F4F9A">
        <w:rPr>
          <w:sz w:val="22"/>
          <w:szCs w:val="22"/>
        </w:rPr>
        <w:t xml:space="preserve"> </w:t>
      </w:r>
      <w:r w:rsidR="00F15137">
        <w:rPr>
          <w:sz w:val="22"/>
          <w:szCs w:val="22"/>
        </w:rPr>
        <w:t xml:space="preserve">new </w:t>
      </w:r>
      <w:r w:rsidR="00F15137" w:rsidRPr="009607C8">
        <w:rPr>
          <w:sz w:val="22"/>
          <w:szCs w:val="22"/>
        </w:rPr>
        <w:t>GLRaV-3</w:t>
      </w:r>
      <w:r w:rsidR="00F15137">
        <w:rPr>
          <w:sz w:val="22"/>
          <w:szCs w:val="22"/>
        </w:rPr>
        <w:t xml:space="preserve"> </w:t>
      </w:r>
      <w:r w:rsidR="00F15137" w:rsidRPr="009607C8">
        <w:rPr>
          <w:sz w:val="22"/>
          <w:szCs w:val="22"/>
        </w:rPr>
        <w:t>RT-qPCR assay</w:t>
      </w:r>
      <w:r w:rsidR="00F15137">
        <w:rPr>
          <w:sz w:val="22"/>
          <w:szCs w:val="22"/>
        </w:rPr>
        <w:t xml:space="preserve"> was generated, such assay </w:t>
      </w:r>
      <w:r w:rsidR="00F15137" w:rsidRPr="009607C8">
        <w:rPr>
          <w:sz w:val="22"/>
          <w:szCs w:val="22"/>
        </w:rPr>
        <w:t>c</w:t>
      </w:r>
      <w:r w:rsidR="00F15137">
        <w:rPr>
          <w:sz w:val="22"/>
          <w:szCs w:val="22"/>
        </w:rPr>
        <w:t>ould</w:t>
      </w:r>
      <w:r w:rsidR="00F15137" w:rsidRPr="009607C8">
        <w:rPr>
          <w:sz w:val="22"/>
          <w:szCs w:val="22"/>
        </w:rPr>
        <w:t xml:space="preserve"> overcome the genetic diversity of </w:t>
      </w:r>
      <w:r w:rsidR="00F15137">
        <w:rPr>
          <w:sz w:val="22"/>
          <w:szCs w:val="22"/>
        </w:rPr>
        <w:t xml:space="preserve">the virus </w:t>
      </w:r>
      <w:r w:rsidR="00F15137" w:rsidRPr="006F4F9A">
        <w:rPr>
          <w:sz w:val="22"/>
          <w:szCs w:val="22"/>
        </w:rPr>
        <w:t xml:space="preserve">detecting all </w:t>
      </w:r>
      <w:r w:rsidR="00F15137" w:rsidRPr="006F4F9A">
        <w:rPr>
          <w:bCs/>
          <w:sz w:val="22"/>
          <w:szCs w:val="22"/>
        </w:rPr>
        <w:t>GLRaV-3 variants characterized to date</w:t>
      </w:r>
      <w:r w:rsidR="00F15137">
        <w:rPr>
          <w:bCs/>
          <w:sz w:val="22"/>
          <w:szCs w:val="22"/>
        </w:rPr>
        <w:t xml:space="preserve">. Additionally, </w:t>
      </w:r>
      <w:r w:rsidRPr="006F4F9A">
        <w:rPr>
          <w:sz w:val="22"/>
          <w:szCs w:val="22"/>
        </w:rPr>
        <w:t xml:space="preserve">the near complete genomes of </w:t>
      </w:r>
      <w:r w:rsidR="00F15137">
        <w:rPr>
          <w:sz w:val="22"/>
          <w:szCs w:val="22"/>
        </w:rPr>
        <w:t>37</w:t>
      </w:r>
      <w:r w:rsidRPr="006F4F9A">
        <w:rPr>
          <w:sz w:val="22"/>
          <w:szCs w:val="22"/>
        </w:rPr>
        <w:t xml:space="preserve"> new GLRaV-3</w:t>
      </w:r>
      <w:r w:rsidR="00F15137">
        <w:rPr>
          <w:sz w:val="22"/>
          <w:szCs w:val="22"/>
        </w:rPr>
        <w:t xml:space="preserve"> isolates</w:t>
      </w:r>
      <w:r w:rsidR="0051154E">
        <w:rPr>
          <w:sz w:val="22"/>
          <w:szCs w:val="22"/>
        </w:rPr>
        <w:t>,</w:t>
      </w:r>
      <w:r w:rsidR="00F15137">
        <w:rPr>
          <w:sz w:val="22"/>
          <w:szCs w:val="22"/>
        </w:rPr>
        <w:t xml:space="preserve"> including</w:t>
      </w:r>
      <w:r w:rsidR="0051154E">
        <w:rPr>
          <w:sz w:val="22"/>
          <w:szCs w:val="22"/>
        </w:rPr>
        <w:t xml:space="preserve"> 3</w:t>
      </w:r>
      <w:r w:rsidR="00F15137">
        <w:rPr>
          <w:sz w:val="22"/>
          <w:szCs w:val="22"/>
        </w:rPr>
        <w:t xml:space="preserve"> divergent</w:t>
      </w:r>
      <w:r w:rsidRPr="006F4F9A">
        <w:rPr>
          <w:sz w:val="22"/>
          <w:szCs w:val="22"/>
        </w:rPr>
        <w:t xml:space="preserve"> variants</w:t>
      </w:r>
      <w:r w:rsidR="0051154E">
        <w:rPr>
          <w:sz w:val="22"/>
          <w:szCs w:val="22"/>
        </w:rPr>
        <w:t>,</w:t>
      </w:r>
      <w:r w:rsidRPr="006F4F9A">
        <w:rPr>
          <w:sz w:val="22"/>
          <w:szCs w:val="22"/>
        </w:rPr>
        <w:t xml:space="preserve"> </w:t>
      </w:r>
      <w:r w:rsidR="00B40267">
        <w:rPr>
          <w:sz w:val="22"/>
          <w:szCs w:val="22"/>
        </w:rPr>
        <w:t xml:space="preserve">were reconstructed </w:t>
      </w:r>
      <w:r w:rsidRPr="006F4F9A">
        <w:rPr>
          <w:sz w:val="22"/>
          <w:szCs w:val="22"/>
        </w:rPr>
        <w:t xml:space="preserve">using high-throughput sequencing (HTS) and </w:t>
      </w:r>
      <w:r w:rsidR="00B40267">
        <w:rPr>
          <w:sz w:val="22"/>
          <w:szCs w:val="22"/>
        </w:rPr>
        <w:t>later deposited in publicly available databases</w:t>
      </w:r>
      <w:r w:rsidRPr="006F4F9A">
        <w:rPr>
          <w:sz w:val="22"/>
          <w:szCs w:val="22"/>
        </w:rPr>
        <w:t>.</w:t>
      </w:r>
    </w:p>
    <w:p w14:paraId="1ED87414" w14:textId="77777777" w:rsidR="006F4F9A" w:rsidRDefault="006F4F9A" w:rsidP="00560085">
      <w:pPr>
        <w:suppressAutoHyphens w:val="0"/>
        <w:overflowPunct w:val="0"/>
        <w:spacing w:after="0" w:line="240" w:lineRule="auto"/>
        <w:rPr>
          <w:sz w:val="22"/>
          <w:szCs w:val="22"/>
        </w:rPr>
      </w:pPr>
    </w:p>
    <w:p w14:paraId="6C737768" w14:textId="2953FD74" w:rsidR="00560085" w:rsidRDefault="00B40267" w:rsidP="008A1805">
      <w:pPr>
        <w:suppressAutoHyphens w:val="0"/>
        <w:overflowPunct w:val="0"/>
        <w:spacing w:after="0" w:line="240" w:lineRule="auto"/>
        <w:rPr>
          <w:sz w:val="22"/>
          <w:szCs w:val="22"/>
        </w:rPr>
      </w:pPr>
      <w:r>
        <w:rPr>
          <w:b/>
          <w:sz w:val="22"/>
          <w:szCs w:val="22"/>
        </w:rPr>
        <w:t>Work Performed and Accomplishments Achieved during the Grant Period</w:t>
      </w:r>
    </w:p>
    <w:p w14:paraId="1BC752B5" w14:textId="1C72BAA6" w:rsidR="00B40267" w:rsidRPr="00B40267" w:rsidRDefault="00B40267" w:rsidP="00B40267">
      <w:pPr>
        <w:numPr>
          <w:ilvl w:val="0"/>
          <w:numId w:val="19"/>
        </w:numPr>
        <w:spacing w:after="0" w:line="240" w:lineRule="auto"/>
        <w:ind w:left="810"/>
        <w:rPr>
          <w:sz w:val="22"/>
          <w:szCs w:val="22"/>
        </w:rPr>
      </w:pPr>
      <w:r w:rsidRPr="00B40267">
        <w:rPr>
          <w:sz w:val="22"/>
          <w:szCs w:val="22"/>
        </w:rPr>
        <w:t xml:space="preserve">The </w:t>
      </w:r>
      <w:r w:rsidR="00450403">
        <w:rPr>
          <w:sz w:val="22"/>
          <w:szCs w:val="22"/>
        </w:rPr>
        <w:t xml:space="preserve">new </w:t>
      </w:r>
      <w:r w:rsidR="00F911FA" w:rsidRPr="009607C8">
        <w:rPr>
          <w:sz w:val="22"/>
          <w:szCs w:val="22"/>
        </w:rPr>
        <w:t>GLRaV-3</w:t>
      </w:r>
      <w:r w:rsidR="00F911FA">
        <w:rPr>
          <w:sz w:val="22"/>
          <w:szCs w:val="22"/>
        </w:rPr>
        <w:t xml:space="preserve"> </w:t>
      </w:r>
      <w:r w:rsidR="00F911FA" w:rsidRPr="009607C8">
        <w:rPr>
          <w:sz w:val="22"/>
          <w:szCs w:val="22"/>
        </w:rPr>
        <w:t xml:space="preserve">RT-qPCR </w:t>
      </w:r>
      <w:r w:rsidR="00450403">
        <w:rPr>
          <w:sz w:val="22"/>
          <w:szCs w:val="22"/>
        </w:rPr>
        <w:t>a</w:t>
      </w:r>
      <w:r w:rsidRPr="00B40267">
        <w:rPr>
          <w:sz w:val="22"/>
          <w:szCs w:val="22"/>
        </w:rPr>
        <w:t xml:space="preserve">ssay was designed using publicly available GLRaV-3 sequences as well as our own GLRaV-3 </w:t>
      </w:r>
      <w:r w:rsidR="00450403">
        <w:rPr>
          <w:sz w:val="22"/>
          <w:szCs w:val="22"/>
        </w:rPr>
        <w:t>isolates</w:t>
      </w:r>
      <w:r w:rsidRPr="00B40267">
        <w:rPr>
          <w:sz w:val="22"/>
          <w:szCs w:val="22"/>
        </w:rPr>
        <w:t xml:space="preserve"> that were sequenced at FPS. </w:t>
      </w:r>
      <w:r w:rsidR="00B4238C">
        <w:rPr>
          <w:sz w:val="22"/>
          <w:szCs w:val="22"/>
        </w:rPr>
        <w:t>T</w:t>
      </w:r>
      <w:r w:rsidR="00B4238C" w:rsidRPr="0014395D">
        <w:rPr>
          <w:sz w:val="22"/>
          <w:szCs w:val="22"/>
        </w:rPr>
        <w:t xml:space="preserve">he design </w:t>
      </w:r>
      <w:r w:rsidR="00B4238C">
        <w:rPr>
          <w:sz w:val="22"/>
          <w:szCs w:val="22"/>
        </w:rPr>
        <w:t>involved</w:t>
      </w:r>
      <w:r w:rsidR="00B4238C" w:rsidRPr="0014395D">
        <w:rPr>
          <w:sz w:val="22"/>
          <w:szCs w:val="22"/>
        </w:rPr>
        <w:t xml:space="preserve"> a total of 4</w:t>
      </w:r>
      <w:r w:rsidR="00B4238C">
        <w:rPr>
          <w:sz w:val="22"/>
          <w:szCs w:val="22"/>
        </w:rPr>
        <w:t>3</w:t>
      </w:r>
      <w:r w:rsidR="00B4238C" w:rsidRPr="0014395D">
        <w:rPr>
          <w:sz w:val="22"/>
          <w:szCs w:val="22"/>
        </w:rPr>
        <w:t xml:space="preserve"> GLRaV-3 sequences, including 2</w:t>
      </w:r>
      <w:r w:rsidR="00B4238C">
        <w:rPr>
          <w:sz w:val="22"/>
          <w:szCs w:val="22"/>
        </w:rPr>
        <w:t>3</w:t>
      </w:r>
      <w:r w:rsidR="00B4238C" w:rsidRPr="0014395D">
        <w:rPr>
          <w:sz w:val="22"/>
          <w:szCs w:val="22"/>
        </w:rPr>
        <w:t xml:space="preserve"> </w:t>
      </w:r>
      <w:r w:rsidR="00B4238C">
        <w:rPr>
          <w:sz w:val="22"/>
          <w:szCs w:val="22"/>
        </w:rPr>
        <w:t>sequences available</w:t>
      </w:r>
      <w:r w:rsidR="00B4238C" w:rsidRPr="0014395D">
        <w:rPr>
          <w:sz w:val="22"/>
          <w:szCs w:val="22"/>
        </w:rPr>
        <w:t xml:space="preserve"> in GenBank and 2</w:t>
      </w:r>
      <w:r w:rsidR="00B4238C">
        <w:rPr>
          <w:sz w:val="22"/>
          <w:szCs w:val="22"/>
        </w:rPr>
        <w:t xml:space="preserve">0 </w:t>
      </w:r>
      <w:r w:rsidR="00B4238C" w:rsidRPr="0014395D">
        <w:rPr>
          <w:sz w:val="22"/>
          <w:szCs w:val="22"/>
        </w:rPr>
        <w:t xml:space="preserve">partial sequences </w:t>
      </w:r>
      <w:r w:rsidR="00B4238C">
        <w:rPr>
          <w:sz w:val="22"/>
          <w:szCs w:val="22"/>
        </w:rPr>
        <w:t xml:space="preserve">(above 16,000 </w:t>
      </w:r>
      <w:r w:rsidR="00423B5D">
        <w:rPr>
          <w:sz w:val="22"/>
          <w:szCs w:val="22"/>
        </w:rPr>
        <w:t>nucleotides</w:t>
      </w:r>
      <w:r w:rsidR="00B4238C">
        <w:rPr>
          <w:sz w:val="22"/>
          <w:szCs w:val="22"/>
        </w:rPr>
        <w:t>) generated at FPS and</w:t>
      </w:r>
      <w:r w:rsidR="00450403">
        <w:rPr>
          <w:sz w:val="22"/>
          <w:szCs w:val="22"/>
        </w:rPr>
        <w:t xml:space="preserve"> representing different</w:t>
      </w:r>
      <w:r w:rsidRPr="00B40267">
        <w:rPr>
          <w:sz w:val="22"/>
          <w:szCs w:val="22"/>
        </w:rPr>
        <w:t xml:space="preserve"> genetic variants</w:t>
      </w:r>
      <w:r w:rsidR="00450403">
        <w:rPr>
          <w:sz w:val="22"/>
          <w:szCs w:val="22"/>
        </w:rPr>
        <w:t xml:space="preserve">. Later, a </w:t>
      </w:r>
      <w:r w:rsidRPr="00B40267">
        <w:rPr>
          <w:sz w:val="22"/>
          <w:szCs w:val="22"/>
        </w:rPr>
        <w:t xml:space="preserve">multiple alignment </w:t>
      </w:r>
      <w:r w:rsidR="00450403">
        <w:rPr>
          <w:sz w:val="22"/>
          <w:szCs w:val="22"/>
        </w:rPr>
        <w:t>was</w:t>
      </w:r>
      <w:r w:rsidRPr="00B40267">
        <w:rPr>
          <w:sz w:val="22"/>
          <w:szCs w:val="22"/>
        </w:rPr>
        <w:t xml:space="preserve"> used to identify regions with low sequence diversity that were suitable for assay design. In this case, </w:t>
      </w:r>
      <w:r w:rsidR="00450403">
        <w:rPr>
          <w:sz w:val="22"/>
          <w:szCs w:val="22"/>
        </w:rPr>
        <w:t>the new RT-qPCR</w:t>
      </w:r>
      <w:r w:rsidRPr="00B40267">
        <w:rPr>
          <w:sz w:val="22"/>
          <w:szCs w:val="22"/>
        </w:rPr>
        <w:t xml:space="preserve"> targeted the 3’ terminal region of the virus genome,</w:t>
      </w:r>
      <w:r w:rsidR="00450403">
        <w:rPr>
          <w:sz w:val="22"/>
          <w:szCs w:val="22"/>
        </w:rPr>
        <w:t xml:space="preserve"> </w:t>
      </w:r>
      <w:r w:rsidR="00450403" w:rsidRPr="00450403">
        <w:rPr>
          <w:sz w:val="22"/>
          <w:szCs w:val="22"/>
        </w:rPr>
        <w:t xml:space="preserve">originating the name of </w:t>
      </w:r>
      <w:r w:rsidR="00450403" w:rsidRPr="00450403">
        <w:rPr>
          <w:sz w:val="22"/>
          <w:szCs w:val="22"/>
          <w:u w:val="single"/>
        </w:rPr>
        <w:t>FPS</w:t>
      </w:r>
      <w:r w:rsidR="00450403" w:rsidRPr="00450403">
        <w:rPr>
          <w:sz w:val="22"/>
          <w:szCs w:val="22"/>
        </w:rPr>
        <w:t xml:space="preserve"> </w:t>
      </w:r>
      <w:r w:rsidR="00450403" w:rsidRPr="00450403">
        <w:rPr>
          <w:sz w:val="22"/>
          <w:szCs w:val="22"/>
          <w:u w:val="single"/>
        </w:rPr>
        <w:t>T</w:t>
      </w:r>
      <w:r w:rsidR="00450403" w:rsidRPr="00450403">
        <w:rPr>
          <w:sz w:val="22"/>
          <w:szCs w:val="22"/>
        </w:rPr>
        <w:t>erminal or FPST assay</w:t>
      </w:r>
      <w:r w:rsidR="004E324B">
        <w:rPr>
          <w:sz w:val="22"/>
          <w:szCs w:val="22"/>
        </w:rPr>
        <w:t>.</w:t>
      </w:r>
      <w:r w:rsidRPr="00B40267">
        <w:rPr>
          <w:sz w:val="22"/>
          <w:szCs w:val="22"/>
        </w:rPr>
        <w:t xml:space="preserve"> </w:t>
      </w:r>
    </w:p>
    <w:p w14:paraId="48BCB056" w14:textId="7FD40F8B" w:rsidR="00B40267" w:rsidRPr="00B40267" w:rsidRDefault="00B40267" w:rsidP="00B40267">
      <w:pPr>
        <w:numPr>
          <w:ilvl w:val="0"/>
          <w:numId w:val="19"/>
        </w:numPr>
        <w:spacing w:after="0" w:line="240" w:lineRule="auto"/>
        <w:ind w:left="810"/>
        <w:rPr>
          <w:sz w:val="22"/>
          <w:szCs w:val="22"/>
        </w:rPr>
      </w:pPr>
      <w:r w:rsidRPr="00B40267">
        <w:rPr>
          <w:sz w:val="22"/>
          <w:szCs w:val="22"/>
        </w:rPr>
        <w:t>The FPST assay has been empirically tested and validated using single isolate positive controls, representing all the GLRaV-3 groups. When compared with previous GLRaV-3 assays, FPST was the one RT-qPCR assay that detected</w:t>
      </w:r>
      <w:r w:rsidR="004E324B">
        <w:rPr>
          <w:sz w:val="22"/>
          <w:szCs w:val="22"/>
        </w:rPr>
        <w:t xml:space="preserve"> all </w:t>
      </w:r>
      <w:r w:rsidRPr="00B40267">
        <w:rPr>
          <w:sz w:val="22"/>
          <w:szCs w:val="22"/>
        </w:rPr>
        <w:t>variants obtained to date.</w:t>
      </w:r>
    </w:p>
    <w:p w14:paraId="09C5B122" w14:textId="2A5D5B7B" w:rsidR="00B40267" w:rsidRDefault="00B40267" w:rsidP="004E324B">
      <w:pPr>
        <w:numPr>
          <w:ilvl w:val="0"/>
          <w:numId w:val="19"/>
        </w:numPr>
        <w:spacing w:after="0" w:line="240" w:lineRule="auto"/>
        <w:ind w:left="810"/>
        <w:rPr>
          <w:sz w:val="22"/>
          <w:szCs w:val="22"/>
        </w:rPr>
      </w:pPr>
      <w:r w:rsidRPr="00B40267">
        <w:rPr>
          <w:sz w:val="22"/>
          <w:szCs w:val="22"/>
        </w:rPr>
        <w:t xml:space="preserve">To further test the new assay, </w:t>
      </w:r>
      <w:r w:rsidR="004E324B" w:rsidRPr="004E324B">
        <w:rPr>
          <w:sz w:val="22"/>
          <w:szCs w:val="22"/>
        </w:rPr>
        <w:t>a total of 2,</w:t>
      </w:r>
      <w:r w:rsidR="0017643A">
        <w:rPr>
          <w:sz w:val="22"/>
          <w:szCs w:val="22"/>
        </w:rPr>
        <w:t>45</w:t>
      </w:r>
      <w:r w:rsidR="004E324B" w:rsidRPr="004E324B">
        <w:rPr>
          <w:sz w:val="22"/>
          <w:szCs w:val="22"/>
        </w:rPr>
        <w:t>2 samples were obtained from grapevine populations with a historically high incidence of GLRaV-3 or with observabl</w:t>
      </w:r>
      <w:r w:rsidR="00471DEA">
        <w:rPr>
          <w:sz w:val="22"/>
          <w:szCs w:val="22"/>
        </w:rPr>
        <w:t>e</w:t>
      </w:r>
      <w:r w:rsidR="004E324B" w:rsidRPr="004E324B">
        <w:rPr>
          <w:sz w:val="22"/>
          <w:szCs w:val="22"/>
        </w:rPr>
        <w:t xml:space="preserve"> GLD symptoms. </w:t>
      </w:r>
      <w:r w:rsidRPr="004E324B">
        <w:rPr>
          <w:sz w:val="22"/>
          <w:szCs w:val="22"/>
        </w:rPr>
        <w:t>These populati</w:t>
      </w:r>
      <w:bookmarkStart w:id="5" w:name="_GoBack"/>
      <w:bookmarkEnd w:id="5"/>
      <w:r w:rsidRPr="004E324B">
        <w:rPr>
          <w:sz w:val="22"/>
          <w:szCs w:val="22"/>
        </w:rPr>
        <w:t>ons included the USDA National Clonal Germplasm Repository in Winters, CA, the Davis Virus Collection at UC-Davis, the FPS pipeline of foreign and domestic introductions, selected vineyards in the main grape-growing areas of C</w:t>
      </w:r>
      <w:r w:rsidR="00F53D97">
        <w:rPr>
          <w:sz w:val="22"/>
          <w:szCs w:val="22"/>
        </w:rPr>
        <w:t>A</w:t>
      </w:r>
      <w:r w:rsidR="004E324B">
        <w:rPr>
          <w:sz w:val="22"/>
          <w:szCs w:val="22"/>
        </w:rPr>
        <w:t xml:space="preserve"> </w:t>
      </w:r>
      <w:r w:rsidR="004E324B" w:rsidRPr="004E324B">
        <w:rPr>
          <w:sz w:val="22"/>
          <w:szCs w:val="22"/>
        </w:rPr>
        <w:t xml:space="preserve">(Napa, Sonoma, San Luis Obispo, </w:t>
      </w:r>
      <w:r w:rsidR="009E7457">
        <w:rPr>
          <w:sz w:val="22"/>
          <w:szCs w:val="22"/>
        </w:rPr>
        <w:t xml:space="preserve">Fresno, </w:t>
      </w:r>
      <w:r w:rsidR="004E324B" w:rsidRPr="004E324B">
        <w:rPr>
          <w:sz w:val="22"/>
          <w:szCs w:val="22"/>
        </w:rPr>
        <w:t>Monterey</w:t>
      </w:r>
      <w:r w:rsidR="0017643A">
        <w:rPr>
          <w:sz w:val="22"/>
          <w:szCs w:val="22"/>
        </w:rPr>
        <w:t>,</w:t>
      </w:r>
      <w:r w:rsidR="004E324B" w:rsidRPr="004E324B">
        <w:rPr>
          <w:sz w:val="22"/>
          <w:szCs w:val="22"/>
        </w:rPr>
        <w:t xml:space="preserve"> </w:t>
      </w:r>
      <w:r w:rsidR="0017643A">
        <w:rPr>
          <w:sz w:val="22"/>
          <w:szCs w:val="22"/>
        </w:rPr>
        <w:t>Central Coast, Coachella Valley, North Coast, San Joaquin Valley</w:t>
      </w:r>
      <w:r w:rsidR="0017643A" w:rsidRPr="008A3081">
        <w:rPr>
          <w:sz w:val="22"/>
          <w:szCs w:val="22"/>
        </w:rPr>
        <w:t xml:space="preserve"> </w:t>
      </w:r>
      <w:r w:rsidR="004E324B" w:rsidRPr="004E324B">
        <w:rPr>
          <w:sz w:val="22"/>
          <w:szCs w:val="22"/>
        </w:rPr>
        <w:t>and Central Sierra region)</w:t>
      </w:r>
      <w:r w:rsidRPr="004E324B">
        <w:rPr>
          <w:sz w:val="22"/>
          <w:szCs w:val="22"/>
        </w:rPr>
        <w:t>, and samples provided by collaborators</w:t>
      </w:r>
      <w:r w:rsidR="004E324B">
        <w:rPr>
          <w:sz w:val="22"/>
          <w:szCs w:val="22"/>
        </w:rPr>
        <w:t xml:space="preserve"> in Australia, New Zealand, Spain and South Africa</w:t>
      </w:r>
      <w:r w:rsidRPr="004E324B">
        <w:rPr>
          <w:sz w:val="22"/>
          <w:szCs w:val="22"/>
        </w:rPr>
        <w:t xml:space="preserve">. </w:t>
      </w:r>
    </w:p>
    <w:p w14:paraId="1E655301" w14:textId="206C2216" w:rsidR="009E7E26" w:rsidRPr="00D9169D" w:rsidRDefault="009E7E26" w:rsidP="00D9169D">
      <w:pPr>
        <w:numPr>
          <w:ilvl w:val="0"/>
          <w:numId w:val="19"/>
        </w:numPr>
        <w:spacing w:after="0" w:line="240" w:lineRule="auto"/>
        <w:ind w:left="810"/>
        <w:rPr>
          <w:sz w:val="22"/>
          <w:szCs w:val="22"/>
        </w:rPr>
      </w:pPr>
      <w:r w:rsidRPr="002F2836">
        <w:rPr>
          <w:sz w:val="22"/>
          <w:szCs w:val="22"/>
        </w:rPr>
        <w:t>Of the 2,</w:t>
      </w:r>
      <w:r w:rsidR="0017643A">
        <w:rPr>
          <w:sz w:val="22"/>
          <w:szCs w:val="22"/>
        </w:rPr>
        <w:t>45</w:t>
      </w:r>
      <w:r w:rsidRPr="002F2836">
        <w:rPr>
          <w:sz w:val="22"/>
          <w:szCs w:val="22"/>
        </w:rPr>
        <w:t>2 samples, 1,3</w:t>
      </w:r>
      <w:r w:rsidR="0017643A">
        <w:rPr>
          <w:sz w:val="22"/>
          <w:szCs w:val="22"/>
        </w:rPr>
        <w:t>78</w:t>
      </w:r>
      <w:r w:rsidRPr="002F2836">
        <w:rPr>
          <w:sz w:val="22"/>
          <w:szCs w:val="22"/>
        </w:rPr>
        <w:t xml:space="preserve"> (</w:t>
      </w:r>
      <w:r w:rsidR="0017643A">
        <w:rPr>
          <w:sz w:val="22"/>
          <w:szCs w:val="22"/>
        </w:rPr>
        <w:t>56</w:t>
      </w:r>
      <w:r w:rsidRPr="002F2836">
        <w:rPr>
          <w:sz w:val="22"/>
          <w:szCs w:val="22"/>
        </w:rPr>
        <w:t>%) samples</w:t>
      </w:r>
      <w:r w:rsidRPr="009E7E26" w:rsidDel="009E7E26">
        <w:rPr>
          <w:sz w:val="22"/>
          <w:szCs w:val="22"/>
        </w:rPr>
        <w:t xml:space="preserve"> </w:t>
      </w:r>
      <w:r w:rsidRPr="009E7E26">
        <w:rPr>
          <w:sz w:val="22"/>
          <w:szCs w:val="22"/>
        </w:rPr>
        <w:t xml:space="preserve">tested positive for GLRaV-3 using the FPST RT-qPCR assay. These samples corresponded to domestic or </w:t>
      </w:r>
      <w:r w:rsidR="00926460" w:rsidRPr="008A3081">
        <w:rPr>
          <w:sz w:val="22"/>
          <w:szCs w:val="22"/>
        </w:rPr>
        <w:t>foreign</w:t>
      </w:r>
      <w:r w:rsidRPr="009E7E26">
        <w:rPr>
          <w:sz w:val="22"/>
          <w:szCs w:val="22"/>
        </w:rPr>
        <w:t xml:space="preserve"> </w:t>
      </w:r>
      <w:r w:rsidR="00D9169D">
        <w:rPr>
          <w:sz w:val="22"/>
          <w:szCs w:val="22"/>
        </w:rPr>
        <w:t xml:space="preserve">grape </w:t>
      </w:r>
      <w:r w:rsidR="00D9169D" w:rsidRPr="009E7E26">
        <w:rPr>
          <w:sz w:val="22"/>
          <w:szCs w:val="22"/>
        </w:rPr>
        <w:t xml:space="preserve">selections </w:t>
      </w:r>
      <w:r w:rsidRPr="009E7E26">
        <w:rPr>
          <w:sz w:val="22"/>
          <w:szCs w:val="22"/>
        </w:rPr>
        <w:t xml:space="preserve">originating </w:t>
      </w:r>
      <w:r w:rsidR="00EB0C71">
        <w:rPr>
          <w:sz w:val="22"/>
          <w:szCs w:val="22"/>
        </w:rPr>
        <w:t xml:space="preserve">from </w:t>
      </w:r>
      <w:r w:rsidR="00D9169D">
        <w:rPr>
          <w:sz w:val="22"/>
          <w:szCs w:val="22"/>
        </w:rPr>
        <w:t xml:space="preserve">46 countries. </w:t>
      </w:r>
      <w:r w:rsidRPr="00D9169D">
        <w:rPr>
          <w:sz w:val="22"/>
          <w:szCs w:val="22"/>
        </w:rPr>
        <w:t>The large number of samples analyzed resulted in a very rich geographic representation of GLRaV-3 variants.</w:t>
      </w:r>
    </w:p>
    <w:p w14:paraId="6AAF8368" w14:textId="7A7DE318" w:rsidR="009E7457" w:rsidRPr="00503B57" w:rsidRDefault="009E7457" w:rsidP="00503B57">
      <w:pPr>
        <w:numPr>
          <w:ilvl w:val="0"/>
          <w:numId w:val="19"/>
        </w:numPr>
        <w:spacing w:after="0" w:line="240" w:lineRule="auto"/>
        <w:ind w:left="810"/>
        <w:rPr>
          <w:sz w:val="22"/>
          <w:szCs w:val="22"/>
        </w:rPr>
      </w:pPr>
      <w:r w:rsidRPr="009E7457">
        <w:rPr>
          <w:sz w:val="22"/>
          <w:szCs w:val="22"/>
        </w:rPr>
        <w:t xml:space="preserve">Further verification of the FPST assay was obtained by testing the above </w:t>
      </w:r>
      <w:r w:rsidR="00B4238C">
        <w:rPr>
          <w:sz w:val="22"/>
          <w:szCs w:val="22"/>
        </w:rPr>
        <w:t>2,</w:t>
      </w:r>
      <w:r w:rsidR="0017643A">
        <w:rPr>
          <w:sz w:val="22"/>
          <w:szCs w:val="22"/>
        </w:rPr>
        <w:t>452</w:t>
      </w:r>
      <w:r w:rsidR="00B4238C">
        <w:rPr>
          <w:sz w:val="22"/>
          <w:szCs w:val="22"/>
        </w:rPr>
        <w:t xml:space="preserve"> samples</w:t>
      </w:r>
      <w:r w:rsidRPr="009E7457">
        <w:rPr>
          <w:sz w:val="22"/>
          <w:szCs w:val="22"/>
        </w:rPr>
        <w:t xml:space="preserve"> with a new GLRaV-3 </w:t>
      </w:r>
      <w:r w:rsidR="00B4238C">
        <w:rPr>
          <w:sz w:val="22"/>
          <w:szCs w:val="22"/>
        </w:rPr>
        <w:t>e</w:t>
      </w:r>
      <w:r w:rsidRPr="009E7457">
        <w:rPr>
          <w:sz w:val="22"/>
          <w:szCs w:val="22"/>
        </w:rPr>
        <w:t>nzyme-linked immunosorbent assay (ELISA) kit that was developed using funds from the Fruit Tree, Nut Tree, and Grapevine Improvement Advisory Board, managed by CDFA. This new ELISA kit has detected all known GLRaV-3 variants characterized to date. The side-by-side comparison indicated that all samples testing positive by the FPST RT-qPCR assay also tested positive by the new ELISA kit. The 100% match between the results suggests that both assays have similar efficiencies.</w:t>
      </w:r>
      <w:r w:rsidDel="009E7457">
        <w:rPr>
          <w:sz w:val="22"/>
          <w:szCs w:val="22"/>
        </w:rPr>
        <w:t xml:space="preserve"> </w:t>
      </w:r>
    </w:p>
    <w:p w14:paraId="4E86E4BD" w14:textId="4A7E13D1" w:rsidR="001D1651" w:rsidRDefault="001D1651" w:rsidP="00EF5B58">
      <w:pPr>
        <w:numPr>
          <w:ilvl w:val="0"/>
          <w:numId w:val="19"/>
        </w:numPr>
        <w:suppressAutoHyphens w:val="0"/>
        <w:spacing w:after="0" w:line="240" w:lineRule="auto"/>
        <w:ind w:left="810"/>
        <w:rPr>
          <w:sz w:val="22"/>
          <w:szCs w:val="22"/>
        </w:rPr>
      </w:pPr>
      <w:r w:rsidRPr="004F28E9">
        <w:rPr>
          <w:sz w:val="22"/>
          <w:szCs w:val="22"/>
        </w:rPr>
        <w:t>The FPST assay is being shared with</w:t>
      </w:r>
      <w:r w:rsidR="00730D8C">
        <w:rPr>
          <w:sz w:val="22"/>
          <w:szCs w:val="22"/>
        </w:rPr>
        <w:t xml:space="preserve"> different</w:t>
      </w:r>
      <w:r w:rsidRPr="004F28E9">
        <w:rPr>
          <w:sz w:val="22"/>
          <w:szCs w:val="22"/>
        </w:rPr>
        <w:t xml:space="preserve"> diagnostic lab</w:t>
      </w:r>
      <w:r w:rsidR="00730D8C">
        <w:rPr>
          <w:sz w:val="22"/>
          <w:szCs w:val="22"/>
        </w:rPr>
        <w:t>s in the US (including the CDFA) and around the world</w:t>
      </w:r>
      <w:r w:rsidRPr="0051154E">
        <w:rPr>
          <w:sz w:val="22"/>
          <w:szCs w:val="22"/>
        </w:rPr>
        <w:t xml:space="preserve">. </w:t>
      </w:r>
      <w:r w:rsidR="004E659A" w:rsidRPr="0051154E">
        <w:rPr>
          <w:sz w:val="22"/>
          <w:szCs w:val="22"/>
        </w:rPr>
        <w:t>Consequently</w:t>
      </w:r>
      <w:r w:rsidRPr="0051154E">
        <w:rPr>
          <w:sz w:val="22"/>
          <w:szCs w:val="22"/>
        </w:rPr>
        <w:t>, the novel detection tool</w:t>
      </w:r>
      <w:r w:rsidR="004E659A" w:rsidRPr="0051154E">
        <w:rPr>
          <w:sz w:val="22"/>
          <w:szCs w:val="22"/>
        </w:rPr>
        <w:t xml:space="preserve"> </w:t>
      </w:r>
      <w:r w:rsidRPr="0051154E">
        <w:rPr>
          <w:sz w:val="22"/>
          <w:szCs w:val="22"/>
        </w:rPr>
        <w:t>can be used in routine diagnostic tests reducing the risk of GLRaV-3 spreading through infected vines due to false negative test results.</w:t>
      </w:r>
      <w:r w:rsidR="004E659A" w:rsidRPr="0051154E">
        <w:rPr>
          <w:sz w:val="22"/>
          <w:szCs w:val="22"/>
        </w:rPr>
        <w:t xml:space="preserve"> Finally, results of this project have been shared with growers and researchers</w:t>
      </w:r>
      <w:r w:rsidR="00730D8C">
        <w:rPr>
          <w:sz w:val="22"/>
          <w:szCs w:val="22"/>
        </w:rPr>
        <w:t xml:space="preserve"> </w:t>
      </w:r>
      <w:r w:rsidR="00730D8C" w:rsidRPr="00A17C1B">
        <w:rPr>
          <w:sz w:val="22"/>
          <w:szCs w:val="22"/>
        </w:rPr>
        <w:t>involved in the grapevine industry</w:t>
      </w:r>
      <w:r w:rsidR="004E659A" w:rsidRPr="004F28E9">
        <w:rPr>
          <w:sz w:val="22"/>
          <w:szCs w:val="22"/>
        </w:rPr>
        <w:t xml:space="preserve"> during local and international meetings.</w:t>
      </w:r>
    </w:p>
    <w:p w14:paraId="318B2919" w14:textId="42B46E1D" w:rsidR="00730D8C" w:rsidRDefault="00730D8C" w:rsidP="00730D8C">
      <w:pPr>
        <w:suppressAutoHyphens w:val="0"/>
        <w:spacing w:after="0" w:line="240" w:lineRule="auto"/>
        <w:rPr>
          <w:sz w:val="22"/>
          <w:szCs w:val="22"/>
        </w:rPr>
      </w:pPr>
    </w:p>
    <w:p w14:paraId="1EF113B2" w14:textId="6F0A5AD7" w:rsidR="00730D8C" w:rsidRPr="004F28E9" w:rsidRDefault="00730D8C" w:rsidP="00D86012">
      <w:pPr>
        <w:suppressAutoHyphens w:val="0"/>
        <w:spacing w:after="0" w:line="240" w:lineRule="auto"/>
        <w:rPr>
          <w:sz w:val="22"/>
          <w:szCs w:val="22"/>
        </w:rPr>
      </w:pPr>
      <w:r w:rsidRPr="00730D8C">
        <w:rPr>
          <w:sz w:val="22"/>
          <w:szCs w:val="22"/>
        </w:rPr>
        <w:t xml:space="preserve">Moving forward, we will continue to test more samples and challenge the FPST RT-qPCR assay against possible new divergent variants of GLRaV-3. </w:t>
      </w:r>
      <w:r>
        <w:rPr>
          <w:sz w:val="22"/>
          <w:szCs w:val="22"/>
        </w:rPr>
        <w:t>In addition</w:t>
      </w:r>
      <w:r w:rsidRPr="00730D8C">
        <w:rPr>
          <w:sz w:val="22"/>
          <w:szCs w:val="22"/>
        </w:rPr>
        <w:t>, we will characterize more GLRaV-3 variants using HTS. The availability of more complete GLRaV-3 genome sequences will aid in further characterizing the genetic diversity covered by the assay which will be updated upon finding any new divergent variants. We cannot predict if the FPST assay will detect all the GLRaV-3 variants found in the future, however, the improved assay detects all known variants to date.</w:t>
      </w:r>
    </w:p>
    <w:sectPr w:rsidR="00730D8C" w:rsidRPr="004F28E9" w:rsidSect="008A1805">
      <w:pgSz w:w="12240" w:h="15840"/>
      <w:pgMar w:top="720" w:right="1080" w:bottom="720" w:left="1080" w:header="720" w:footer="720" w:gutter="0"/>
      <w:cols w:space="720"/>
      <w:docGrid w:linePitch="326"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E712B" w14:textId="77777777" w:rsidR="000C07B6" w:rsidRDefault="000C07B6" w:rsidP="00601090">
      <w:pPr>
        <w:spacing w:after="0" w:line="240" w:lineRule="auto"/>
      </w:pPr>
      <w:r>
        <w:separator/>
      </w:r>
    </w:p>
  </w:endnote>
  <w:endnote w:type="continuationSeparator" w:id="0">
    <w:p w14:paraId="65F9EB7E" w14:textId="77777777" w:rsidR="000C07B6" w:rsidRDefault="000C07B6" w:rsidP="00601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8100AAF7" w:usb1="0000807B" w:usb2="00000008" w:usb3="00000000" w:csb0="000100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97454" w14:textId="77777777" w:rsidR="000C07B6" w:rsidRDefault="000C07B6" w:rsidP="00601090">
      <w:pPr>
        <w:spacing w:after="0" w:line="240" w:lineRule="auto"/>
      </w:pPr>
      <w:r>
        <w:separator/>
      </w:r>
    </w:p>
  </w:footnote>
  <w:footnote w:type="continuationSeparator" w:id="0">
    <w:p w14:paraId="191BDFB3" w14:textId="77777777" w:rsidR="000C07B6" w:rsidRDefault="000C07B6" w:rsidP="006010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C0E7B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26733"/>
    <w:multiLevelType w:val="hybridMultilevel"/>
    <w:tmpl w:val="93A00396"/>
    <w:lvl w:ilvl="0" w:tplc="DD9094F2">
      <w:start w:val="1"/>
      <w:numFmt w:val="bullet"/>
      <w:lvlText w:val="•"/>
      <w:lvlJc w:val="left"/>
      <w:pPr>
        <w:tabs>
          <w:tab w:val="num" w:pos="720"/>
        </w:tabs>
        <w:ind w:left="720" w:hanging="360"/>
      </w:pPr>
      <w:rPr>
        <w:rFonts w:ascii="Times New Roman" w:hAnsi="Times New Roman" w:hint="default"/>
      </w:rPr>
    </w:lvl>
    <w:lvl w:ilvl="1" w:tplc="AD424568" w:tentative="1">
      <w:start w:val="1"/>
      <w:numFmt w:val="bullet"/>
      <w:lvlText w:val="•"/>
      <w:lvlJc w:val="left"/>
      <w:pPr>
        <w:tabs>
          <w:tab w:val="num" w:pos="1440"/>
        </w:tabs>
        <w:ind w:left="1440" w:hanging="360"/>
      </w:pPr>
      <w:rPr>
        <w:rFonts w:ascii="Times New Roman" w:hAnsi="Times New Roman" w:hint="default"/>
      </w:rPr>
    </w:lvl>
    <w:lvl w:ilvl="2" w:tplc="1B4A58FE" w:tentative="1">
      <w:start w:val="1"/>
      <w:numFmt w:val="bullet"/>
      <w:lvlText w:val="•"/>
      <w:lvlJc w:val="left"/>
      <w:pPr>
        <w:tabs>
          <w:tab w:val="num" w:pos="2160"/>
        </w:tabs>
        <w:ind w:left="2160" w:hanging="360"/>
      </w:pPr>
      <w:rPr>
        <w:rFonts w:ascii="Times New Roman" w:hAnsi="Times New Roman" w:hint="default"/>
      </w:rPr>
    </w:lvl>
    <w:lvl w:ilvl="3" w:tplc="9D7C24C4" w:tentative="1">
      <w:start w:val="1"/>
      <w:numFmt w:val="bullet"/>
      <w:lvlText w:val="•"/>
      <w:lvlJc w:val="left"/>
      <w:pPr>
        <w:tabs>
          <w:tab w:val="num" w:pos="2880"/>
        </w:tabs>
        <w:ind w:left="2880" w:hanging="360"/>
      </w:pPr>
      <w:rPr>
        <w:rFonts w:ascii="Times New Roman" w:hAnsi="Times New Roman" w:hint="default"/>
      </w:rPr>
    </w:lvl>
    <w:lvl w:ilvl="4" w:tplc="D2222086" w:tentative="1">
      <w:start w:val="1"/>
      <w:numFmt w:val="bullet"/>
      <w:lvlText w:val="•"/>
      <w:lvlJc w:val="left"/>
      <w:pPr>
        <w:tabs>
          <w:tab w:val="num" w:pos="3600"/>
        </w:tabs>
        <w:ind w:left="3600" w:hanging="360"/>
      </w:pPr>
      <w:rPr>
        <w:rFonts w:ascii="Times New Roman" w:hAnsi="Times New Roman" w:hint="default"/>
      </w:rPr>
    </w:lvl>
    <w:lvl w:ilvl="5" w:tplc="FDFA2756" w:tentative="1">
      <w:start w:val="1"/>
      <w:numFmt w:val="bullet"/>
      <w:lvlText w:val="•"/>
      <w:lvlJc w:val="left"/>
      <w:pPr>
        <w:tabs>
          <w:tab w:val="num" w:pos="4320"/>
        </w:tabs>
        <w:ind w:left="4320" w:hanging="360"/>
      </w:pPr>
      <w:rPr>
        <w:rFonts w:ascii="Times New Roman" w:hAnsi="Times New Roman" w:hint="default"/>
      </w:rPr>
    </w:lvl>
    <w:lvl w:ilvl="6" w:tplc="9684C418" w:tentative="1">
      <w:start w:val="1"/>
      <w:numFmt w:val="bullet"/>
      <w:lvlText w:val="•"/>
      <w:lvlJc w:val="left"/>
      <w:pPr>
        <w:tabs>
          <w:tab w:val="num" w:pos="5040"/>
        </w:tabs>
        <w:ind w:left="5040" w:hanging="360"/>
      </w:pPr>
      <w:rPr>
        <w:rFonts w:ascii="Times New Roman" w:hAnsi="Times New Roman" w:hint="default"/>
      </w:rPr>
    </w:lvl>
    <w:lvl w:ilvl="7" w:tplc="4D80B634" w:tentative="1">
      <w:start w:val="1"/>
      <w:numFmt w:val="bullet"/>
      <w:lvlText w:val="•"/>
      <w:lvlJc w:val="left"/>
      <w:pPr>
        <w:tabs>
          <w:tab w:val="num" w:pos="5760"/>
        </w:tabs>
        <w:ind w:left="5760" w:hanging="360"/>
      </w:pPr>
      <w:rPr>
        <w:rFonts w:ascii="Times New Roman" w:hAnsi="Times New Roman" w:hint="default"/>
      </w:rPr>
    </w:lvl>
    <w:lvl w:ilvl="8" w:tplc="983CA53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E785169"/>
    <w:multiLevelType w:val="hybridMultilevel"/>
    <w:tmpl w:val="A938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21A2"/>
    <w:multiLevelType w:val="hybridMultilevel"/>
    <w:tmpl w:val="FC863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74AF1"/>
    <w:multiLevelType w:val="hybridMultilevel"/>
    <w:tmpl w:val="A106F696"/>
    <w:lvl w:ilvl="0" w:tplc="C0CE3F84">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3F18B1"/>
    <w:multiLevelType w:val="hybridMultilevel"/>
    <w:tmpl w:val="21CCF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145AE"/>
    <w:multiLevelType w:val="hybridMultilevel"/>
    <w:tmpl w:val="C4544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71E63"/>
    <w:multiLevelType w:val="hybridMultilevel"/>
    <w:tmpl w:val="436855F0"/>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170401"/>
    <w:multiLevelType w:val="hybridMultilevel"/>
    <w:tmpl w:val="8AC07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72C3B"/>
    <w:multiLevelType w:val="hybridMultilevel"/>
    <w:tmpl w:val="1E109E14"/>
    <w:lvl w:ilvl="0" w:tplc="FA342A8C">
      <w:start w:val="1"/>
      <w:numFmt w:val="bullet"/>
      <w:lvlText w:val="•"/>
      <w:lvlJc w:val="left"/>
      <w:pPr>
        <w:tabs>
          <w:tab w:val="num" w:pos="720"/>
        </w:tabs>
        <w:ind w:left="720" w:hanging="360"/>
      </w:pPr>
      <w:rPr>
        <w:rFonts w:ascii="Times New Roman" w:hAnsi="Times New Roman" w:hint="default"/>
      </w:rPr>
    </w:lvl>
    <w:lvl w:ilvl="1" w:tplc="AF422BD8" w:tentative="1">
      <w:start w:val="1"/>
      <w:numFmt w:val="bullet"/>
      <w:lvlText w:val="•"/>
      <w:lvlJc w:val="left"/>
      <w:pPr>
        <w:tabs>
          <w:tab w:val="num" w:pos="1440"/>
        </w:tabs>
        <w:ind w:left="1440" w:hanging="360"/>
      </w:pPr>
      <w:rPr>
        <w:rFonts w:ascii="Times New Roman" w:hAnsi="Times New Roman" w:hint="default"/>
      </w:rPr>
    </w:lvl>
    <w:lvl w:ilvl="2" w:tplc="82881B46" w:tentative="1">
      <w:start w:val="1"/>
      <w:numFmt w:val="bullet"/>
      <w:lvlText w:val="•"/>
      <w:lvlJc w:val="left"/>
      <w:pPr>
        <w:tabs>
          <w:tab w:val="num" w:pos="2160"/>
        </w:tabs>
        <w:ind w:left="2160" w:hanging="360"/>
      </w:pPr>
      <w:rPr>
        <w:rFonts w:ascii="Times New Roman" w:hAnsi="Times New Roman" w:hint="default"/>
      </w:rPr>
    </w:lvl>
    <w:lvl w:ilvl="3" w:tplc="AE28E9DE" w:tentative="1">
      <w:start w:val="1"/>
      <w:numFmt w:val="bullet"/>
      <w:lvlText w:val="•"/>
      <w:lvlJc w:val="left"/>
      <w:pPr>
        <w:tabs>
          <w:tab w:val="num" w:pos="2880"/>
        </w:tabs>
        <w:ind w:left="2880" w:hanging="360"/>
      </w:pPr>
      <w:rPr>
        <w:rFonts w:ascii="Times New Roman" w:hAnsi="Times New Roman" w:hint="default"/>
      </w:rPr>
    </w:lvl>
    <w:lvl w:ilvl="4" w:tplc="A9469214" w:tentative="1">
      <w:start w:val="1"/>
      <w:numFmt w:val="bullet"/>
      <w:lvlText w:val="•"/>
      <w:lvlJc w:val="left"/>
      <w:pPr>
        <w:tabs>
          <w:tab w:val="num" w:pos="3600"/>
        </w:tabs>
        <w:ind w:left="3600" w:hanging="360"/>
      </w:pPr>
      <w:rPr>
        <w:rFonts w:ascii="Times New Roman" w:hAnsi="Times New Roman" w:hint="default"/>
      </w:rPr>
    </w:lvl>
    <w:lvl w:ilvl="5" w:tplc="86F61ED8" w:tentative="1">
      <w:start w:val="1"/>
      <w:numFmt w:val="bullet"/>
      <w:lvlText w:val="•"/>
      <w:lvlJc w:val="left"/>
      <w:pPr>
        <w:tabs>
          <w:tab w:val="num" w:pos="4320"/>
        </w:tabs>
        <w:ind w:left="4320" w:hanging="360"/>
      </w:pPr>
      <w:rPr>
        <w:rFonts w:ascii="Times New Roman" w:hAnsi="Times New Roman" w:hint="default"/>
      </w:rPr>
    </w:lvl>
    <w:lvl w:ilvl="6" w:tplc="96AA71BC" w:tentative="1">
      <w:start w:val="1"/>
      <w:numFmt w:val="bullet"/>
      <w:lvlText w:val="•"/>
      <w:lvlJc w:val="left"/>
      <w:pPr>
        <w:tabs>
          <w:tab w:val="num" w:pos="5040"/>
        </w:tabs>
        <w:ind w:left="5040" w:hanging="360"/>
      </w:pPr>
      <w:rPr>
        <w:rFonts w:ascii="Times New Roman" w:hAnsi="Times New Roman" w:hint="default"/>
      </w:rPr>
    </w:lvl>
    <w:lvl w:ilvl="7" w:tplc="BE8C8E08" w:tentative="1">
      <w:start w:val="1"/>
      <w:numFmt w:val="bullet"/>
      <w:lvlText w:val="•"/>
      <w:lvlJc w:val="left"/>
      <w:pPr>
        <w:tabs>
          <w:tab w:val="num" w:pos="5760"/>
        </w:tabs>
        <w:ind w:left="5760" w:hanging="360"/>
      </w:pPr>
      <w:rPr>
        <w:rFonts w:ascii="Times New Roman" w:hAnsi="Times New Roman" w:hint="default"/>
      </w:rPr>
    </w:lvl>
    <w:lvl w:ilvl="8" w:tplc="4976C79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68C2488"/>
    <w:multiLevelType w:val="hybridMultilevel"/>
    <w:tmpl w:val="07B8A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711D9"/>
    <w:multiLevelType w:val="multilevel"/>
    <w:tmpl w:val="B30EB8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FFC442D"/>
    <w:multiLevelType w:val="hybridMultilevel"/>
    <w:tmpl w:val="59464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9D6E1C"/>
    <w:multiLevelType w:val="hybridMultilevel"/>
    <w:tmpl w:val="D7300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3F24E6"/>
    <w:multiLevelType w:val="hybridMultilevel"/>
    <w:tmpl w:val="7068E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2173E5"/>
    <w:multiLevelType w:val="hybridMultilevel"/>
    <w:tmpl w:val="EE1059F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91D155B"/>
    <w:multiLevelType w:val="hybridMultilevel"/>
    <w:tmpl w:val="FA6A7102"/>
    <w:lvl w:ilvl="0" w:tplc="CCDA759A">
      <w:start w:val="1"/>
      <w:numFmt w:val="bullet"/>
      <w:lvlText w:val="•"/>
      <w:lvlJc w:val="left"/>
      <w:pPr>
        <w:tabs>
          <w:tab w:val="num" w:pos="720"/>
        </w:tabs>
        <w:ind w:left="720" w:hanging="360"/>
      </w:pPr>
      <w:rPr>
        <w:rFonts w:ascii="Arial" w:hAnsi="Arial" w:hint="default"/>
      </w:rPr>
    </w:lvl>
    <w:lvl w:ilvl="1" w:tplc="FD74CE1C" w:tentative="1">
      <w:start w:val="1"/>
      <w:numFmt w:val="bullet"/>
      <w:lvlText w:val="•"/>
      <w:lvlJc w:val="left"/>
      <w:pPr>
        <w:tabs>
          <w:tab w:val="num" w:pos="1440"/>
        </w:tabs>
        <w:ind w:left="1440" w:hanging="360"/>
      </w:pPr>
      <w:rPr>
        <w:rFonts w:ascii="Arial" w:hAnsi="Arial" w:hint="default"/>
      </w:rPr>
    </w:lvl>
    <w:lvl w:ilvl="2" w:tplc="8BE66056" w:tentative="1">
      <w:start w:val="1"/>
      <w:numFmt w:val="bullet"/>
      <w:lvlText w:val="•"/>
      <w:lvlJc w:val="left"/>
      <w:pPr>
        <w:tabs>
          <w:tab w:val="num" w:pos="2160"/>
        </w:tabs>
        <w:ind w:left="2160" w:hanging="360"/>
      </w:pPr>
      <w:rPr>
        <w:rFonts w:ascii="Arial" w:hAnsi="Arial" w:hint="default"/>
      </w:rPr>
    </w:lvl>
    <w:lvl w:ilvl="3" w:tplc="430CAF70" w:tentative="1">
      <w:start w:val="1"/>
      <w:numFmt w:val="bullet"/>
      <w:lvlText w:val="•"/>
      <w:lvlJc w:val="left"/>
      <w:pPr>
        <w:tabs>
          <w:tab w:val="num" w:pos="2880"/>
        </w:tabs>
        <w:ind w:left="2880" w:hanging="360"/>
      </w:pPr>
      <w:rPr>
        <w:rFonts w:ascii="Arial" w:hAnsi="Arial" w:hint="default"/>
      </w:rPr>
    </w:lvl>
    <w:lvl w:ilvl="4" w:tplc="FC56F304" w:tentative="1">
      <w:start w:val="1"/>
      <w:numFmt w:val="bullet"/>
      <w:lvlText w:val="•"/>
      <w:lvlJc w:val="left"/>
      <w:pPr>
        <w:tabs>
          <w:tab w:val="num" w:pos="3600"/>
        </w:tabs>
        <w:ind w:left="3600" w:hanging="360"/>
      </w:pPr>
      <w:rPr>
        <w:rFonts w:ascii="Arial" w:hAnsi="Arial" w:hint="default"/>
      </w:rPr>
    </w:lvl>
    <w:lvl w:ilvl="5" w:tplc="75CA3612" w:tentative="1">
      <w:start w:val="1"/>
      <w:numFmt w:val="bullet"/>
      <w:lvlText w:val="•"/>
      <w:lvlJc w:val="left"/>
      <w:pPr>
        <w:tabs>
          <w:tab w:val="num" w:pos="4320"/>
        </w:tabs>
        <w:ind w:left="4320" w:hanging="360"/>
      </w:pPr>
      <w:rPr>
        <w:rFonts w:ascii="Arial" w:hAnsi="Arial" w:hint="default"/>
      </w:rPr>
    </w:lvl>
    <w:lvl w:ilvl="6" w:tplc="A7FE4202" w:tentative="1">
      <w:start w:val="1"/>
      <w:numFmt w:val="bullet"/>
      <w:lvlText w:val="•"/>
      <w:lvlJc w:val="left"/>
      <w:pPr>
        <w:tabs>
          <w:tab w:val="num" w:pos="5040"/>
        </w:tabs>
        <w:ind w:left="5040" w:hanging="360"/>
      </w:pPr>
      <w:rPr>
        <w:rFonts w:ascii="Arial" w:hAnsi="Arial" w:hint="default"/>
      </w:rPr>
    </w:lvl>
    <w:lvl w:ilvl="7" w:tplc="AEB00514" w:tentative="1">
      <w:start w:val="1"/>
      <w:numFmt w:val="bullet"/>
      <w:lvlText w:val="•"/>
      <w:lvlJc w:val="left"/>
      <w:pPr>
        <w:tabs>
          <w:tab w:val="num" w:pos="5760"/>
        </w:tabs>
        <w:ind w:left="5760" w:hanging="360"/>
      </w:pPr>
      <w:rPr>
        <w:rFonts w:ascii="Arial" w:hAnsi="Arial" w:hint="default"/>
      </w:rPr>
    </w:lvl>
    <w:lvl w:ilvl="8" w:tplc="4B9C00F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94642EF"/>
    <w:multiLevelType w:val="hybridMultilevel"/>
    <w:tmpl w:val="313E6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132F3B"/>
    <w:multiLevelType w:val="hybridMultilevel"/>
    <w:tmpl w:val="6C2C402E"/>
    <w:lvl w:ilvl="0" w:tplc="C0CE3F8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7"/>
  </w:num>
  <w:num w:numId="4">
    <w:abstractNumId w:val="10"/>
  </w:num>
  <w:num w:numId="5">
    <w:abstractNumId w:val="3"/>
  </w:num>
  <w:num w:numId="6">
    <w:abstractNumId w:val="6"/>
  </w:num>
  <w:num w:numId="7">
    <w:abstractNumId w:val="14"/>
  </w:num>
  <w:num w:numId="8">
    <w:abstractNumId w:val="17"/>
  </w:num>
  <w:num w:numId="9">
    <w:abstractNumId w:val="16"/>
  </w:num>
  <w:num w:numId="10">
    <w:abstractNumId w:val="18"/>
  </w:num>
  <w:num w:numId="11">
    <w:abstractNumId w:val="4"/>
  </w:num>
  <w:num w:numId="12">
    <w:abstractNumId w:val="9"/>
  </w:num>
  <w:num w:numId="13">
    <w:abstractNumId w:val="1"/>
  </w:num>
  <w:num w:numId="14">
    <w:abstractNumId w:val="11"/>
  </w:num>
  <w:num w:numId="15">
    <w:abstractNumId w:val="8"/>
  </w:num>
  <w:num w:numId="16">
    <w:abstractNumId w:val="12"/>
  </w:num>
  <w:num w:numId="17">
    <w:abstractNumId w:val="2"/>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7F"/>
    <w:rsid w:val="00006C48"/>
    <w:rsid w:val="00011559"/>
    <w:rsid w:val="00017D58"/>
    <w:rsid w:val="00024D27"/>
    <w:rsid w:val="00031BC1"/>
    <w:rsid w:val="00034C6E"/>
    <w:rsid w:val="00036077"/>
    <w:rsid w:val="00041CD0"/>
    <w:rsid w:val="00044238"/>
    <w:rsid w:val="00053163"/>
    <w:rsid w:val="00056737"/>
    <w:rsid w:val="0006223F"/>
    <w:rsid w:val="000876F8"/>
    <w:rsid w:val="000A1C2E"/>
    <w:rsid w:val="000A3F40"/>
    <w:rsid w:val="000C07B6"/>
    <w:rsid w:val="000C2344"/>
    <w:rsid w:val="000C3336"/>
    <w:rsid w:val="000D3DEA"/>
    <w:rsid w:val="000D3FBA"/>
    <w:rsid w:val="000E0296"/>
    <w:rsid w:val="000E2DBB"/>
    <w:rsid w:val="000E361A"/>
    <w:rsid w:val="000E46AE"/>
    <w:rsid w:val="000E546D"/>
    <w:rsid w:val="000E7376"/>
    <w:rsid w:val="000F4371"/>
    <w:rsid w:val="000F658F"/>
    <w:rsid w:val="00101C91"/>
    <w:rsid w:val="0010683E"/>
    <w:rsid w:val="00115455"/>
    <w:rsid w:val="00117844"/>
    <w:rsid w:val="001239A8"/>
    <w:rsid w:val="0013098C"/>
    <w:rsid w:val="001338B6"/>
    <w:rsid w:val="0014395D"/>
    <w:rsid w:val="001477D1"/>
    <w:rsid w:val="001672E8"/>
    <w:rsid w:val="001759D1"/>
    <w:rsid w:val="0017643A"/>
    <w:rsid w:val="00176D81"/>
    <w:rsid w:val="00182C44"/>
    <w:rsid w:val="00187629"/>
    <w:rsid w:val="001964B9"/>
    <w:rsid w:val="0019710F"/>
    <w:rsid w:val="001A78E6"/>
    <w:rsid w:val="001B2E6E"/>
    <w:rsid w:val="001B3F51"/>
    <w:rsid w:val="001C18AC"/>
    <w:rsid w:val="001C465B"/>
    <w:rsid w:val="001C531D"/>
    <w:rsid w:val="001D1651"/>
    <w:rsid w:val="001D247D"/>
    <w:rsid w:val="001D28F9"/>
    <w:rsid w:val="001D4BC9"/>
    <w:rsid w:val="001D6F6E"/>
    <w:rsid w:val="001F2325"/>
    <w:rsid w:val="001F2F7F"/>
    <w:rsid w:val="001F302C"/>
    <w:rsid w:val="001F5A63"/>
    <w:rsid w:val="00200370"/>
    <w:rsid w:val="0020053F"/>
    <w:rsid w:val="00214D55"/>
    <w:rsid w:val="00215C18"/>
    <w:rsid w:val="00222DFB"/>
    <w:rsid w:val="00225E49"/>
    <w:rsid w:val="002344E8"/>
    <w:rsid w:val="00244CFB"/>
    <w:rsid w:val="0024573B"/>
    <w:rsid w:val="00245873"/>
    <w:rsid w:val="00245FE2"/>
    <w:rsid w:val="00251966"/>
    <w:rsid w:val="00252833"/>
    <w:rsid w:val="00253031"/>
    <w:rsid w:val="00256C8C"/>
    <w:rsid w:val="0026413C"/>
    <w:rsid w:val="002677A1"/>
    <w:rsid w:val="00271E72"/>
    <w:rsid w:val="0027201B"/>
    <w:rsid w:val="00283F0C"/>
    <w:rsid w:val="00290AF5"/>
    <w:rsid w:val="00291FE8"/>
    <w:rsid w:val="002975D1"/>
    <w:rsid w:val="002A1EBE"/>
    <w:rsid w:val="002A5192"/>
    <w:rsid w:val="002B3359"/>
    <w:rsid w:val="002B562D"/>
    <w:rsid w:val="002C4168"/>
    <w:rsid w:val="002C59A6"/>
    <w:rsid w:val="002C5E70"/>
    <w:rsid w:val="002D0759"/>
    <w:rsid w:val="002D38A5"/>
    <w:rsid w:val="002D559E"/>
    <w:rsid w:val="002E127D"/>
    <w:rsid w:val="002E41D6"/>
    <w:rsid w:val="002E5476"/>
    <w:rsid w:val="002F2836"/>
    <w:rsid w:val="002F5069"/>
    <w:rsid w:val="002F64A2"/>
    <w:rsid w:val="002F7F9E"/>
    <w:rsid w:val="003045EF"/>
    <w:rsid w:val="0032057A"/>
    <w:rsid w:val="00322AEE"/>
    <w:rsid w:val="00332140"/>
    <w:rsid w:val="00336626"/>
    <w:rsid w:val="0034391B"/>
    <w:rsid w:val="00347D68"/>
    <w:rsid w:val="00350FA1"/>
    <w:rsid w:val="00354241"/>
    <w:rsid w:val="003567F5"/>
    <w:rsid w:val="00361FE6"/>
    <w:rsid w:val="00374D22"/>
    <w:rsid w:val="00386691"/>
    <w:rsid w:val="00386C5A"/>
    <w:rsid w:val="003931FD"/>
    <w:rsid w:val="003971F8"/>
    <w:rsid w:val="003A4431"/>
    <w:rsid w:val="003B19FD"/>
    <w:rsid w:val="003B21CF"/>
    <w:rsid w:val="003B2C67"/>
    <w:rsid w:val="003B3D5F"/>
    <w:rsid w:val="003C12C6"/>
    <w:rsid w:val="003D5070"/>
    <w:rsid w:val="003D7BE2"/>
    <w:rsid w:val="003E7F7B"/>
    <w:rsid w:val="003F663C"/>
    <w:rsid w:val="003F7310"/>
    <w:rsid w:val="00403DE8"/>
    <w:rsid w:val="00416AC7"/>
    <w:rsid w:val="00423B5D"/>
    <w:rsid w:val="00424679"/>
    <w:rsid w:val="00427AD7"/>
    <w:rsid w:val="0043170E"/>
    <w:rsid w:val="0043470F"/>
    <w:rsid w:val="00434EA8"/>
    <w:rsid w:val="004411DE"/>
    <w:rsid w:val="004441BF"/>
    <w:rsid w:val="0044519C"/>
    <w:rsid w:val="00450403"/>
    <w:rsid w:val="00451ACD"/>
    <w:rsid w:val="0045338D"/>
    <w:rsid w:val="00463DA6"/>
    <w:rsid w:val="00471DEA"/>
    <w:rsid w:val="00473428"/>
    <w:rsid w:val="00486E9D"/>
    <w:rsid w:val="00487684"/>
    <w:rsid w:val="00496F8D"/>
    <w:rsid w:val="004970D0"/>
    <w:rsid w:val="004A1E1A"/>
    <w:rsid w:val="004A5336"/>
    <w:rsid w:val="004B5D65"/>
    <w:rsid w:val="004C02B4"/>
    <w:rsid w:val="004C06D0"/>
    <w:rsid w:val="004C6C70"/>
    <w:rsid w:val="004D1381"/>
    <w:rsid w:val="004D4C36"/>
    <w:rsid w:val="004D77AF"/>
    <w:rsid w:val="004E324B"/>
    <w:rsid w:val="004E5B45"/>
    <w:rsid w:val="004E659A"/>
    <w:rsid w:val="004F28E9"/>
    <w:rsid w:val="004F2D33"/>
    <w:rsid w:val="004F4940"/>
    <w:rsid w:val="00502E50"/>
    <w:rsid w:val="00503B57"/>
    <w:rsid w:val="00504904"/>
    <w:rsid w:val="00505FA8"/>
    <w:rsid w:val="0051154E"/>
    <w:rsid w:val="00512682"/>
    <w:rsid w:val="00531369"/>
    <w:rsid w:val="00535EE9"/>
    <w:rsid w:val="00544344"/>
    <w:rsid w:val="00545196"/>
    <w:rsid w:val="00554889"/>
    <w:rsid w:val="00554DD4"/>
    <w:rsid w:val="0055759F"/>
    <w:rsid w:val="00560085"/>
    <w:rsid w:val="00566662"/>
    <w:rsid w:val="005702A5"/>
    <w:rsid w:val="00586BE4"/>
    <w:rsid w:val="00587576"/>
    <w:rsid w:val="00590FD3"/>
    <w:rsid w:val="0059107A"/>
    <w:rsid w:val="0059398F"/>
    <w:rsid w:val="00593E34"/>
    <w:rsid w:val="005A091C"/>
    <w:rsid w:val="005A60A3"/>
    <w:rsid w:val="005A7C4E"/>
    <w:rsid w:val="005B0724"/>
    <w:rsid w:val="005B30E9"/>
    <w:rsid w:val="005B4F9F"/>
    <w:rsid w:val="005C3D54"/>
    <w:rsid w:val="005C4109"/>
    <w:rsid w:val="005C5B15"/>
    <w:rsid w:val="005C6252"/>
    <w:rsid w:val="005C7D42"/>
    <w:rsid w:val="005D0D03"/>
    <w:rsid w:val="005D1926"/>
    <w:rsid w:val="005D3CD7"/>
    <w:rsid w:val="005E1A26"/>
    <w:rsid w:val="005F1A92"/>
    <w:rsid w:val="005F2484"/>
    <w:rsid w:val="00601090"/>
    <w:rsid w:val="0060185A"/>
    <w:rsid w:val="00602189"/>
    <w:rsid w:val="00604068"/>
    <w:rsid w:val="00605987"/>
    <w:rsid w:val="00605D03"/>
    <w:rsid w:val="006108B2"/>
    <w:rsid w:val="00612D4D"/>
    <w:rsid w:val="006156AF"/>
    <w:rsid w:val="00622F85"/>
    <w:rsid w:val="0062416D"/>
    <w:rsid w:val="00630EE0"/>
    <w:rsid w:val="00640ACC"/>
    <w:rsid w:val="0065151A"/>
    <w:rsid w:val="00654FE1"/>
    <w:rsid w:val="00664305"/>
    <w:rsid w:val="00673331"/>
    <w:rsid w:val="00675538"/>
    <w:rsid w:val="00696787"/>
    <w:rsid w:val="00697417"/>
    <w:rsid w:val="006A4F0D"/>
    <w:rsid w:val="006B25AF"/>
    <w:rsid w:val="006B6739"/>
    <w:rsid w:val="006C5E66"/>
    <w:rsid w:val="006D0927"/>
    <w:rsid w:val="006E1FD1"/>
    <w:rsid w:val="006E620F"/>
    <w:rsid w:val="006E6228"/>
    <w:rsid w:val="006E66D8"/>
    <w:rsid w:val="006F3964"/>
    <w:rsid w:val="006F4F9A"/>
    <w:rsid w:val="0070296C"/>
    <w:rsid w:val="0070554F"/>
    <w:rsid w:val="00705A69"/>
    <w:rsid w:val="007072AC"/>
    <w:rsid w:val="007105EC"/>
    <w:rsid w:val="007122D0"/>
    <w:rsid w:val="00730D8C"/>
    <w:rsid w:val="0073732D"/>
    <w:rsid w:val="007374E3"/>
    <w:rsid w:val="007439B6"/>
    <w:rsid w:val="00757102"/>
    <w:rsid w:val="00767416"/>
    <w:rsid w:val="007712B8"/>
    <w:rsid w:val="00775C5B"/>
    <w:rsid w:val="00780AF5"/>
    <w:rsid w:val="00781945"/>
    <w:rsid w:val="00784E44"/>
    <w:rsid w:val="00784FE8"/>
    <w:rsid w:val="00787D6B"/>
    <w:rsid w:val="00787E35"/>
    <w:rsid w:val="007927E7"/>
    <w:rsid w:val="007940FF"/>
    <w:rsid w:val="007B0AB1"/>
    <w:rsid w:val="007C12C7"/>
    <w:rsid w:val="007C24BE"/>
    <w:rsid w:val="007D4169"/>
    <w:rsid w:val="007D46FE"/>
    <w:rsid w:val="007E0E8F"/>
    <w:rsid w:val="007E2068"/>
    <w:rsid w:val="007E2107"/>
    <w:rsid w:val="007E21E3"/>
    <w:rsid w:val="007E259D"/>
    <w:rsid w:val="007E286A"/>
    <w:rsid w:val="007E5235"/>
    <w:rsid w:val="007E56E8"/>
    <w:rsid w:val="007E60F4"/>
    <w:rsid w:val="007E797A"/>
    <w:rsid w:val="007F0FA5"/>
    <w:rsid w:val="007F25D8"/>
    <w:rsid w:val="007F4B9C"/>
    <w:rsid w:val="007F4D04"/>
    <w:rsid w:val="007F56DF"/>
    <w:rsid w:val="007F58F9"/>
    <w:rsid w:val="00805462"/>
    <w:rsid w:val="00817DF0"/>
    <w:rsid w:val="00822F2D"/>
    <w:rsid w:val="00826829"/>
    <w:rsid w:val="00832AC1"/>
    <w:rsid w:val="0083403E"/>
    <w:rsid w:val="0083475A"/>
    <w:rsid w:val="00834828"/>
    <w:rsid w:val="00840191"/>
    <w:rsid w:val="00841587"/>
    <w:rsid w:val="00846610"/>
    <w:rsid w:val="00846F90"/>
    <w:rsid w:val="0085158F"/>
    <w:rsid w:val="008522AA"/>
    <w:rsid w:val="00855926"/>
    <w:rsid w:val="00856AA9"/>
    <w:rsid w:val="0086016C"/>
    <w:rsid w:val="00865A5F"/>
    <w:rsid w:val="00867268"/>
    <w:rsid w:val="00867519"/>
    <w:rsid w:val="008822AE"/>
    <w:rsid w:val="0088396B"/>
    <w:rsid w:val="008843B1"/>
    <w:rsid w:val="008928F8"/>
    <w:rsid w:val="0089523E"/>
    <w:rsid w:val="00896A65"/>
    <w:rsid w:val="008A1805"/>
    <w:rsid w:val="008A2E30"/>
    <w:rsid w:val="008A3081"/>
    <w:rsid w:val="008A32F1"/>
    <w:rsid w:val="008A426F"/>
    <w:rsid w:val="008A43E0"/>
    <w:rsid w:val="008A533E"/>
    <w:rsid w:val="008A5C26"/>
    <w:rsid w:val="008B10E5"/>
    <w:rsid w:val="008B1D07"/>
    <w:rsid w:val="008B2060"/>
    <w:rsid w:val="008B407B"/>
    <w:rsid w:val="008C193A"/>
    <w:rsid w:val="008D0D22"/>
    <w:rsid w:val="008D37CC"/>
    <w:rsid w:val="008D3DC8"/>
    <w:rsid w:val="00903BAA"/>
    <w:rsid w:val="00916559"/>
    <w:rsid w:val="009165CD"/>
    <w:rsid w:val="0091682B"/>
    <w:rsid w:val="00921125"/>
    <w:rsid w:val="00923ADA"/>
    <w:rsid w:val="00926460"/>
    <w:rsid w:val="009265D8"/>
    <w:rsid w:val="00930BF1"/>
    <w:rsid w:val="00931A32"/>
    <w:rsid w:val="00942123"/>
    <w:rsid w:val="00942EA9"/>
    <w:rsid w:val="00945549"/>
    <w:rsid w:val="00945629"/>
    <w:rsid w:val="00951885"/>
    <w:rsid w:val="009558E4"/>
    <w:rsid w:val="009607C8"/>
    <w:rsid w:val="00967D3B"/>
    <w:rsid w:val="00974448"/>
    <w:rsid w:val="00975609"/>
    <w:rsid w:val="009770B0"/>
    <w:rsid w:val="009835AC"/>
    <w:rsid w:val="00986099"/>
    <w:rsid w:val="00986BCD"/>
    <w:rsid w:val="00992299"/>
    <w:rsid w:val="009A23BA"/>
    <w:rsid w:val="009A2771"/>
    <w:rsid w:val="009A27E4"/>
    <w:rsid w:val="009A71CC"/>
    <w:rsid w:val="009C61AC"/>
    <w:rsid w:val="009D500E"/>
    <w:rsid w:val="009D786C"/>
    <w:rsid w:val="009E54C9"/>
    <w:rsid w:val="009E649E"/>
    <w:rsid w:val="009E7457"/>
    <w:rsid w:val="009E7E26"/>
    <w:rsid w:val="00A06BB2"/>
    <w:rsid w:val="00A1467D"/>
    <w:rsid w:val="00A32D36"/>
    <w:rsid w:val="00A34766"/>
    <w:rsid w:val="00A45476"/>
    <w:rsid w:val="00A47AE8"/>
    <w:rsid w:val="00A53686"/>
    <w:rsid w:val="00A55A9F"/>
    <w:rsid w:val="00A55B10"/>
    <w:rsid w:val="00A55FF5"/>
    <w:rsid w:val="00A5793C"/>
    <w:rsid w:val="00A63FBA"/>
    <w:rsid w:val="00A72B59"/>
    <w:rsid w:val="00A81379"/>
    <w:rsid w:val="00A83900"/>
    <w:rsid w:val="00A85A2C"/>
    <w:rsid w:val="00A94C38"/>
    <w:rsid w:val="00A95747"/>
    <w:rsid w:val="00A97772"/>
    <w:rsid w:val="00AA0874"/>
    <w:rsid w:val="00AA565B"/>
    <w:rsid w:val="00AB018F"/>
    <w:rsid w:val="00AB1F51"/>
    <w:rsid w:val="00AB5323"/>
    <w:rsid w:val="00AC1363"/>
    <w:rsid w:val="00AC4865"/>
    <w:rsid w:val="00AD1091"/>
    <w:rsid w:val="00AD4C6E"/>
    <w:rsid w:val="00AD5B58"/>
    <w:rsid w:val="00AE0A7E"/>
    <w:rsid w:val="00AE3A76"/>
    <w:rsid w:val="00AE555B"/>
    <w:rsid w:val="00AF0BDC"/>
    <w:rsid w:val="00AF206D"/>
    <w:rsid w:val="00AF2B91"/>
    <w:rsid w:val="00AF4405"/>
    <w:rsid w:val="00AF6AF7"/>
    <w:rsid w:val="00AF7142"/>
    <w:rsid w:val="00B06892"/>
    <w:rsid w:val="00B11250"/>
    <w:rsid w:val="00B12CD4"/>
    <w:rsid w:val="00B1691B"/>
    <w:rsid w:val="00B26555"/>
    <w:rsid w:val="00B31704"/>
    <w:rsid w:val="00B3287F"/>
    <w:rsid w:val="00B37285"/>
    <w:rsid w:val="00B40267"/>
    <w:rsid w:val="00B402CD"/>
    <w:rsid w:val="00B4238C"/>
    <w:rsid w:val="00B44886"/>
    <w:rsid w:val="00B56D59"/>
    <w:rsid w:val="00B60B85"/>
    <w:rsid w:val="00B62CA3"/>
    <w:rsid w:val="00B646CB"/>
    <w:rsid w:val="00B66A39"/>
    <w:rsid w:val="00B75094"/>
    <w:rsid w:val="00B93406"/>
    <w:rsid w:val="00B960B6"/>
    <w:rsid w:val="00BA2B59"/>
    <w:rsid w:val="00BA5BAA"/>
    <w:rsid w:val="00BA6BB3"/>
    <w:rsid w:val="00BA7B4D"/>
    <w:rsid w:val="00BB12F5"/>
    <w:rsid w:val="00BB475C"/>
    <w:rsid w:val="00BB4A14"/>
    <w:rsid w:val="00BC30D2"/>
    <w:rsid w:val="00BE190A"/>
    <w:rsid w:val="00BE6784"/>
    <w:rsid w:val="00BF5FDB"/>
    <w:rsid w:val="00C05082"/>
    <w:rsid w:val="00C070BD"/>
    <w:rsid w:val="00C129EA"/>
    <w:rsid w:val="00C16484"/>
    <w:rsid w:val="00C22144"/>
    <w:rsid w:val="00C25819"/>
    <w:rsid w:val="00C30608"/>
    <w:rsid w:val="00C36AAE"/>
    <w:rsid w:val="00C42A1C"/>
    <w:rsid w:val="00C46E69"/>
    <w:rsid w:val="00C52F00"/>
    <w:rsid w:val="00C54EFD"/>
    <w:rsid w:val="00C55DE3"/>
    <w:rsid w:val="00C66830"/>
    <w:rsid w:val="00C732A9"/>
    <w:rsid w:val="00C73E14"/>
    <w:rsid w:val="00C76334"/>
    <w:rsid w:val="00C829AE"/>
    <w:rsid w:val="00C90599"/>
    <w:rsid w:val="00C90A76"/>
    <w:rsid w:val="00C93653"/>
    <w:rsid w:val="00CB3D0A"/>
    <w:rsid w:val="00CB3D0F"/>
    <w:rsid w:val="00CC3111"/>
    <w:rsid w:val="00CC776E"/>
    <w:rsid w:val="00CD42FC"/>
    <w:rsid w:val="00CE2874"/>
    <w:rsid w:val="00CE4102"/>
    <w:rsid w:val="00CF056A"/>
    <w:rsid w:val="00CF4FC4"/>
    <w:rsid w:val="00D00CCE"/>
    <w:rsid w:val="00D10D18"/>
    <w:rsid w:val="00D2691E"/>
    <w:rsid w:val="00D27415"/>
    <w:rsid w:val="00D37A78"/>
    <w:rsid w:val="00D37D36"/>
    <w:rsid w:val="00D42858"/>
    <w:rsid w:val="00D43542"/>
    <w:rsid w:val="00D50767"/>
    <w:rsid w:val="00D56564"/>
    <w:rsid w:val="00D572B8"/>
    <w:rsid w:val="00D5767D"/>
    <w:rsid w:val="00D57CF4"/>
    <w:rsid w:val="00D64D01"/>
    <w:rsid w:val="00D75ADB"/>
    <w:rsid w:val="00D76C64"/>
    <w:rsid w:val="00D76D54"/>
    <w:rsid w:val="00D76E6C"/>
    <w:rsid w:val="00D86012"/>
    <w:rsid w:val="00D9102C"/>
    <w:rsid w:val="00D9169D"/>
    <w:rsid w:val="00D91AB5"/>
    <w:rsid w:val="00D927A4"/>
    <w:rsid w:val="00D96C25"/>
    <w:rsid w:val="00DA5255"/>
    <w:rsid w:val="00DB740C"/>
    <w:rsid w:val="00DC1E97"/>
    <w:rsid w:val="00DC527F"/>
    <w:rsid w:val="00DC7A7B"/>
    <w:rsid w:val="00DC7FC3"/>
    <w:rsid w:val="00DD0B43"/>
    <w:rsid w:val="00DD3444"/>
    <w:rsid w:val="00DD3E5D"/>
    <w:rsid w:val="00DE4EEF"/>
    <w:rsid w:val="00DE64B1"/>
    <w:rsid w:val="00DF18CF"/>
    <w:rsid w:val="00DF4DFC"/>
    <w:rsid w:val="00DF69FF"/>
    <w:rsid w:val="00E04AD3"/>
    <w:rsid w:val="00E058A2"/>
    <w:rsid w:val="00E05EB7"/>
    <w:rsid w:val="00E25F67"/>
    <w:rsid w:val="00E31A62"/>
    <w:rsid w:val="00E33A2E"/>
    <w:rsid w:val="00E462FE"/>
    <w:rsid w:val="00E50703"/>
    <w:rsid w:val="00E52F08"/>
    <w:rsid w:val="00E538A4"/>
    <w:rsid w:val="00E5397A"/>
    <w:rsid w:val="00E54657"/>
    <w:rsid w:val="00E60672"/>
    <w:rsid w:val="00E62985"/>
    <w:rsid w:val="00E6467C"/>
    <w:rsid w:val="00E70EB5"/>
    <w:rsid w:val="00E80251"/>
    <w:rsid w:val="00E830DD"/>
    <w:rsid w:val="00E87B77"/>
    <w:rsid w:val="00E93BF6"/>
    <w:rsid w:val="00E948CB"/>
    <w:rsid w:val="00E94C14"/>
    <w:rsid w:val="00EA6CCE"/>
    <w:rsid w:val="00EB0C71"/>
    <w:rsid w:val="00EB10C2"/>
    <w:rsid w:val="00EB1807"/>
    <w:rsid w:val="00ED2ECF"/>
    <w:rsid w:val="00ED5667"/>
    <w:rsid w:val="00EE1165"/>
    <w:rsid w:val="00EE29B7"/>
    <w:rsid w:val="00EE65E2"/>
    <w:rsid w:val="00EE692C"/>
    <w:rsid w:val="00F11813"/>
    <w:rsid w:val="00F14F5F"/>
    <w:rsid w:val="00F15137"/>
    <w:rsid w:val="00F27180"/>
    <w:rsid w:val="00F4584B"/>
    <w:rsid w:val="00F47BA0"/>
    <w:rsid w:val="00F52E60"/>
    <w:rsid w:val="00F536BE"/>
    <w:rsid w:val="00F53D97"/>
    <w:rsid w:val="00F56B4E"/>
    <w:rsid w:val="00F610B1"/>
    <w:rsid w:val="00F61D08"/>
    <w:rsid w:val="00F66D4C"/>
    <w:rsid w:val="00F71285"/>
    <w:rsid w:val="00F75B78"/>
    <w:rsid w:val="00F75C3D"/>
    <w:rsid w:val="00F81F7F"/>
    <w:rsid w:val="00F86BD7"/>
    <w:rsid w:val="00F911FA"/>
    <w:rsid w:val="00F95137"/>
    <w:rsid w:val="00F97B8F"/>
    <w:rsid w:val="00FA11E2"/>
    <w:rsid w:val="00FA6F3F"/>
    <w:rsid w:val="00FB086D"/>
    <w:rsid w:val="00FB2BA0"/>
    <w:rsid w:val="00FB60F9"/>
    <w:rsid w:val="00FC1182"/>
    <w:rsid w:val="00FC205D"/>
    <w:rsid w:val="00FC434C"/>
    <w:rsid w:val="00FC75E8"/>
    <w:rsid w:val="00FC75F2"/>
    <w:rsid w:val="00FD0683"/>
    <w:rsid w:val="00FD1A90"/>
    <w:rsid w:val="00FD3BA8"/>
    <w:rsid w:val="00FD5910"/>
    <w:rsid w:val="00FF0C69"/>
    <w:rsid w:val="00FF55CB"/>
  </w:rsids>
  <m:mathPr>
    <m:mathFont m:val="Cambria Math"/>
    <m:brkBin m:val="before"/>
    <m:brkBinSub m:val="--"/>
    <m:smallFrac/>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D094FB4"/>
  <w15:docId w15:val="{4C184C91-12CA-4026-ADEB-0EF7F490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ZA" w:eastAsia="en-US" w:bidi="ar-SA"/>
      </w:rPr>
    </w:rPrDefault>
    <w:pPrDefault/>
  </w:docDefaults>
  <w:latentStyles w:defLockedState="0" w:defUIPriority="0" w:defSemiHidden="0" w:defUnhideWhenUsed="0" w:defQFormat="0" w:count="37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140"/>
    <w:pPr>
      <w:suppressAutoHyphens/>
      <w:spacing w:after="160" w:line="252" w:lineRule="auto"/>
    </w:pPr>
    <w:rPr>
      <w:lang w:val="en-US" w:eastAsia="ar-SA"/>
    </w:rPr>
  </w:style>
  <w:style w:type="paragraph" w:styleId="Heading1">
    <w:name w:val="heading 1"/>
    <w:basedOn w:val="Normal"/>
    <w:next w:val="Normal"/>
    <w:link w:val="Heading1Char"/>
    <w:rsid w:val="00E629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rsid w:val="00332140"/>
  </w:style>
  <w:style w:type="character" w:styleId="Hyperlink">
    <w:name w:val="Hyperlink"/>
    <w:basedOn w:val="WW-DefaultParagraphFont"/>
    <w:uiPriority w:val="99"/>
    <w:rsid w:val="00332140"/>
  </w:style>
  <w:style w:type="character" w:customStyle="1" w:styleId="CommentReference1">
    <w:name w:val="Comment Reference1"/>
    <w:rsid w:val="00332140"/>
    <w:rPr>
      <w:sz w:val="18"/>
      <w:szCs w:val="18"/>
    </w:rPr>
  </w:style>
  <w:style w:type="character" w:customStyle="1" w:styleId="CommentTextChar">
    <w:name w:val="Comment Text Char"/>
    <w:basedOn w:val="WW-DefaultParagraphFont"/>
    <w:rsid w:val="00332140"/>
  </w:style>
  <w:style w:type="character" w:customStyle="1" w:styleId="BalloonTextChar">
    <w:name w:val="Balloon Text Char"/>
    <w:basedOn w:val="WW-DefaultParagraphFont"/>
    <w:rsid w:val="00332140"/>
  </w:style>
  <w:style w:type="character" w:customStyle="1" w:styleId="CommentSubjectChar">
    <w:name w:val="Comment Subject Char"/>
    <w:basedOn w:val="CommentTextChar"/>
    <w:rsid w:val="00332140"/>
  </w:style>
  <w:style w:type="character" w:styleId="CommentReference">
    <w:name w:val="annotation reference"/>
    <w:rsid w:val="00332140"/>
    <w:rPr>
      <w:sz w:val="18"/>
      <w:szCs w:val="18"/>
    </w:rPr>
  </w:style>
  <w:style w:type="character" w:customStyle="1" w:styleId="CommentTextChar1">
    <w:name w:val="Comment Text Char1"/>
    <w:rsid w:val="00332140"/>
    <w:rPr>
      <w:sz w:val="24"/>
      <w:szCs w:val="24"/>
    </w:rPr>
  </w:style>
  <w:style w:type="character" w:customStyle="1" w:styleId="CommentSubjectChar1">
    <w:name w:val="Comment Subject Char1"/>
    <w:rsid w:val="00332140"/>
    <w:rPr>
      <w:b/>
      <w:bCs/>
      <w:sz w:val="24"/>
      <w:szCs w:val="24"/>
    </w:rPr>
  </w:style>
  <w:style w:type="paragraph" w:customStyle="1" w:styleId="Heading">
    <w:name w:val="Heading"/>
    <w:basedOn w:val="Normal"/>
    <w:next w:val="BodyText"/>
    <w:rsid w:val="00332140"/>
    <w:pPr>
      <w:keepNext/>
      <w:spacing w:before="240" w:after="120"/>
    </w:pPr>
  </w:style>
  <w:style w:type="paragraph" w:styleId="BodyText">
    <w:name w:val="Body Text"/>
    <w:basedOn w:val="Normal"/>
    <w:rsid w:val="00332140"/>
    <w:pPr>
      <w:spacing w:after="120"/>
    </w:pPr>
  </w:style>
  <w:style w:type="paragraph" w:styleId="List">
    <w:name w:val="List"/>
    <w:basedOn w:val="BodyText"/>
    <w:rsid w:val="00332140"/>
    <w:rPr>
      <w:rFonts w:cs="Lucida Sans"/>
    </w:rPr>
  </w:style>
  <w:style w:type="paragraph" w:styleId="Caption">
    <w:name w:val="caption"/>
    <w:basedOn w:val="Normal"/>
    <w:qFormat/>
    <w:rsid w:val="00332140"/>
    <w:pPr>
      <w:suppressLineNumbers/>
      <w:spacing w:before="120" w:after="120"/>
    </w:pPr>
  </w:style>
  <w:style w:type="paragraph" w:customStyle="1" w:styleId="Index">
    <w:name w:val="Index"/>
    <w:basedOn w:val="Normal"/>
    <w:rsid w:val="00332140"/>
    <w:pPr>
      <w:suppressLineNumbers/>
    </w:pPr>
    <w:rPr>
      <w:rFonts w:cs="Lucida Sans"/>
    </w:rPr>
  </w:style>
  <w:style w:type="paragraph" w:customStyle="1" w:styleId="Caption1">
    <w:name w:val="Caption1"/>
    <w:basedOn w:val="Normal"/>
    <w:rsid w:val="00332140"/>
    <w:pPr>
      <w:suppressLineNumbers/>
      <w:spacing w:before="120" w:after="120"/>
    </w:pPr>
  </w:style>
  <w:style w:type="paragraph" w:customStyle="1" w:styleId="ColorfulList-Accent11">
    <w:name w:val="Colorful List - Accent 11"/>
    <w:basedOn w:val="Normal"/>
    <w:rsid w:val="00332140"/>
    <w:pPr>
      <w:spacing w:after="0"/>
      <w:ind w:left="720"/>
    </w:pPr>
  </w:style>
  <w:style w:type="paragraph" w:customStyle="1" w:styleId="CommentText1">
    <w:name w:val="Comment Text1"/>
    <w:basedOn w:val="Normal"/>
    <w:rsid w:val="00332140"/>
    <w:pPr>
      <w:suppressAutoHyphens w:val="0"/>
      <w:overflowPunct w:val="0"/>
      <w:spacing w:after="200" w:line="100" w:lineRule="atLeast"/>
    </w:pPr>
  </w:style>
  <w:style w:type="paragraph" w:styleId="BalloonText">
    <w:name w:val="Balloon Text"/>
    <w:basedOn w:val="Normal"/>
    <w:rsid w:val="00332140"/>
    <w:pPr>
      <w:spacing w:after="0" w:line="100" w:lineRule="atLeast"/>
    </w:pPr>
  </w:style>
  <w:style w:type="paragraph" w:customStyle="1" w:styleId="CommentSubject1">
    <w:name w:val="Comment Subject1"/>
    <w:basedOn w:val="CommentText1"/>
    <w:rsid w:val="00332140"/>
    <w:pPr>
      <w:suppressAutoHyphens/>
      <w:overflowPunct/>
      <w:spacing w:after="160"/>
    </w:pPr>
  </w:style>
  <w:style w:type="paragraph" w:styleId="CommentText">
    <w:name w:val="annotation text"/>
    <w:basedOn w:val="Normal"/>
    <w:rsid w:val="00332140"/>
  </w:style>
  <w:style w:type="paragraph" w:styleId="CommentSubject">
    <w:name w:val="annotation subject"/>
    <w:basedOn w:val="CommentText"/>
    <w:next w:val="CommentText"/>
    <w:rsid w:val="00332140"/>
    <w:rPr>
      <w:b/>
      <w:bCs/>
      <w:sz w:val="20"/>
      <w:szCs w:val="20"/>
    </w:rPr>
  </w:style>
  <w:style w:type="table" w:styleId="TableGrid">
    <w:name w:val="Table Grid"/>
    <w:basedOn w:val="TableNormal"/>
    <w:uiPriority w:val="39"/>
    <w:rsid w:val="006D0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165CD"/>
    <w:rPr>
      <w:color w:val="800080" w:themeColor="followedHyperlink"/>
      <w:u w:val="single"/>
    </w:rPr>
  </w:style>
  <w:style w:type="paragraph" w:styleId="ListParagraph">
    <w:name w:val="List Paragraph"/>
    <w:basedOn w:val="Normal"/>
    <w:uiPriority w:val="72"/>
    <w:rsid w:val="00975609"/>
    <w:pPr>
      <w:ind w:left="720"/>
      <w:contextualSpacing/>
    </w:pPr>
  </w:style>
  <w:style w:type="paragraph" w:styleId="Revision">
    <w:name w:val="Revision"/>
    <w:hidden/>
    <w:uiPriority w:val="71"/>
    <w:semiHidden/>
    <w:rsid w:val="003B2C67"/>
    <w:rPr>
      <w:lang w:val="en-US" w:eastAsia="ar-SA"/>
    </w:rPr>
  </w:style>
  <w:style w:type="paragraph" w:styleId="NormalWeb">
    <w:name w:val="Normal (Web)"/>
    <w:basedOn w:val="Normal"/>
    <w:uiPriority w:val="99"/>
    <w:semiHidden/>
    <w:unhideWhenUsed/>
    <w:rsid w:val="00D76C64"/>
    <w:pPr>
      <w:suppressAutoHyphens w:val="0"/>
      <w:spacing w:before="100" w:beforeAutospacing="1" w:after="100" w:afterAutospacing="1" w:line="240" w:lineRule="auto"/>
    </w:pPr>
    <w:rPr>
      <w:lang w:eastAsia="en-US"/>
    </w:rPr>
  </w:style>
  <w:style w:type="table" w:customStyle="1" w:styleId="TableGrid1">
    <w:name w:val="Table Grid1"/>
    <w:basedOn w:val="TableNormal"/>
    <w:next w:val="TableGrid"/>
    <w:uiPriority w:val="39"/>
    <w:rsid w:val="00036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1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090"/>
    <w:rPr>
      <w:lang w:val="en-US" w:eastAsia="ar-SA"/>
    </w:rPr>
  </w:style>
  <w:style w:type="paragraph" w:styleId="Footer">
    <w:name w:val="footer"/>
    <w:basedOn w:val="Normal"/>
    <w:link w:val="FooterChar"/>
    <w:uiPriority w:val="99"/>
    <w:unhideWhenUsed/>
    <w:rsid w:val="00601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090"/>
    <w:rPr>
      <w:lang w:val="en-US" w:eastAsia="ar-SA"/>
    </w:rPr>
  </w:style>
  <w:style w:type="character" w:customStyle="1" w:styleId="apple-converted-space">
    <w:name w:val="apple-converted-space"/>
    <w:basedOn w:val="DefaultParagraphFont"/>
    <w:rsid w:val="00974448"/>
  </w:style>
  <w:style w:type="character" w:customStyle="1" w:styleId="UnresolvedMention1">
    <w:name w:val="Unresolved Mention1"/>
    <w:basedOn w:val="DefaultParagraphFont"/>
    <w:uiPriority w:val="99"/>
    <w:semiHidden/>
    <w:unhideWhenUsed/>
    <w:rsid w:val="008A1805"/>
    <w:rPr>
      <w:color w:val="808080"/>
      <w:shd w:val="clear" w:color="auto" w:fill="E6E6E6"/>
    </w:rPr>
  </w:style>
  <w:style w:type="character" w:customStyle="1" w:styleId="Heading1Char">
    <w:name w:val="Heading 1 Char"/>
    <w:basedOn w:val="DefaultParagraphFont"/>
    <w:link w:val="Heading1"/>
    <w:rsid w:val="00E62985"/>
    <w:rPr>
      <w:rFonts w:asciiTheme="majorHAnsi" w:eastAsiaTheme="majorEastAsia" w:hAnsiTheme="majorHAnsi" w:cstheme="majorBidi"/>
      <w:color w:val="365F91" w:themeColor="accent1" w:themeShade="BF"/>
      <w:sz w:val="32"/>
      <w:szCs w:val="32"/>
      <w:lang w:val="en-US" w:eastAsia="ar-SA"/>
    </w:rPr>
  </w:style>
  <w:style w:type="paragraph" w:styleId="Bibliography">
    <w:name w:val="Bibliography"/>
    <w:basedOn w:val="Normal"/>
    <w:next w:val="Normal"/>
    <w:unhideWhenUsed/>
    <w:rsid w:val="007E21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7659">
      <w:bodyDiv w:val="1"/>
      <w:marLeft w:val="0"/>
      <w:marRight w:val="0"/>
      <w:marTop w:val="0"/>
      <w:marBottom w:val="0"/>
      <w:divBdr>
        <w:top w:val="none" w:sz="0" w:space="0" w:color="auto"/>
        <w:left w:val="none" w:sz="0" w:space="0" w:color="auto"/>
        <w:bottom w:val="none" w:sz="0" w:space="0" w:color="auto"/>
        <w:right w:val="none" w:sz="0" w:space="0" w:color="auto"/>
      </w:divBdr>
    </w:div>
    <w:div w:id="245187007">
      <w:bodyDiv w:val="1"/>
      <w:marLeft w:val="0"/>
      <w:marRight w:val="0"/>
      <w:marTop w:val="0"/>
      <w:marBottom w:val="0"/>
      <w:divBdr>
        <w:top w:val="none" w:sz="0" w:space="0" w:color="auto"/>
        <w:left w:val="none" w:sz="0" w:space="0" w:color="auto"/>
        <w:bottom w:val="none" w:sz="0" w:space="0" w:color="auto"/>
        <w:right w:val="none" w:sz="0" w:space="0" w:color="auto"/>
      </w:divBdr>
    </w:div>
    <w:div w:id="347105684">
      <w:bodyDiv w:val="1"/>
      <w:marLeft w:val="0"/>
      <w:marRight w:val="0"/>
      <w:marTop w:val="0"/>
      <w:marBottom w:val="0"/>
      <w:divBdr>
        <w:top w:val="none" w:sz="0" w:space="0" w:color="auto"/>
        <w:left w:val="none" w:sz="0" w:space="0" w:color="auto"/>
        <w:bottom w:val="none" w:sz="0" w:space="0" w:color="auto"/>
        <w:right w:val="none" w:sz="0" w:space="0" w:color="auto"/>
      </w:divBdr>
    </w:div>
    <w:div w:id="392236819">
      <w:bodyDiv w:val="1"/>
      <w:marLeft w:val="0"/>
      <w:marRight w:val="0"/>
      <w:marTop w:val="0"/>
      <w:marBottom w:val="0"/>
      <w:divBdr>
        <w:top w:val="none" w:sz="0" w:space="0" w:color="auto"/>
        <w:left w:val="none" w:sz="0" w:space="0" w:color="auto"/>
        <w:bottom w:val="none" w:sz="0" w:space="0" w:color="auto"/>
        <w:right w:val="none" w:sz="0" w:space="0" w:color="auto"/>
      </w:divBdr>
      <w:divsChild>
        <w:div w:id="1633710755">
          <w:marLeft w:val="446"/>
          <w:marRight w:val="0"/>
          <w:marTop w:val="0"/>
          <w:marBottom w:val="240"/>
          <w:divBdr>
            <w:top w:val="none" w:sz="0" w:space="0" w:color="auto"/>
            <w:left w:val="none" w:sz="0" w:space="0" w:color="auto"/>
            <w:bottom w:val="none" w:sz="0" w:space="0" w:color="auto"/>
            <w:right w:val="none" w:sz="0" w:space="0" w:color="auto"/>
          </w:divBdr>
        </w:div>
        <w:div w:id="734166539">
          <w:marLeft w:val="446"/>
          <w:marRight w:val="0"/>
          <w:marTop w:val="0"/>
          <w:marBottom w:val="240"/>
          <w:divBdr>
            <w:top w:val="none" w:sz="0" w:space="0" w:color="auto"/>
            <w:left w:val="none" w:sz="0" w:space="0" w:color="auto"/>
            <w:bottom w:val="none" w:sz="0" w:space="0" w:color="auto"/>
            <w:right w:val="none" w:sz="0" w:space="0" w:color="auto"/>
          </w:divBdr>
        </w:div>
      </w:divsChild>
    </w:div>
    <w:div w:id="434205439">
      <w:bodyDiv w:val="1"/>
      <w:marLeft w:val="0"/>
      <w:marRight w:val="0"/>
      <w:marTop w:val="0"/>
      <w:marBottom w:val="0"/>
      <w:divBdr>
        <w:top w:val="none" w:sz="0" w:space="0" w:color="auto"/>
        <w:left w:val="none" w:sz="0" w:space="0" w:color="auto"/>
        <w:bottom w:val="none" w:sz="0" w:space="0" w:color="auto"/>
        <w:right w:val="none" w:sz="0" w:space="0" w:color="auto"/>
      </w:divBdr>
      <w:divsChild>
        <w:div w:id="1783038401">
          <w:marLeft w:val="0"/>
          <w:marRight w:val="0"/>
          <w:marTop w:val="0"/>
          <w:marBottom w:val="0"/>
          <w:divBdr>
            <w:top w:val="none" w:sz="0" w:space="0" w:color="auto"/>
            <w:left w:val="none" w:sz="0" w:space="0" w:color="auto"/>
            <w:bottom w:val="none" w:sz="0" w:space="0" w:color="auto"/>
            <w:right w:val="none" w:sz="0" w:space="0" w:color="auto"/>
          </w:divBdr>
        </w:div>
        <w:div w:id="1616449909">
          <w:marLeft w:val="0"/>
          <w:marRight w:val="0"/>
          <w:marTop w:val="0"/>
          <w:marBottom w:val="0"/>
          <w:divBdr>
            <w:top w:val="none" w:sz="0" w:space="0" w:color="auto"/>
            <w:left w:val="none" w:sz="0" w:space="0" w:color="auto"/>
            <w:bottom w:val="none" w:sz="0" w:space="0" w:color="auto"/>
            <w:right w:val="none" w:sz="0" w:space="0" w:color="auto"/>
          </w:divBdr>
        </w:div>
        <w:div w:id="967006558">
          <w:marLeft w:val="0"/>
          <w:marRight w:val="0"/>
          <w:marTop w:val="0"/>
          <w:marBottom w:val="0"/>
          <w:divBdr>
            <w:top w:val="none" w:sz="0" w:space="0" w:color="auto"/>
            <w:left w:val="none" w:sz="0" w:space="0" w:color="auto"/>
            <w:bottom w:val="none" w:sz="0" w:space="0" w:color="auto"/>
            <w:right w:val="none" w:sz="0" w:space="0" w:color="auto"/>
          </w:divBdr>
        </w:div>
      </w:divsChild>
    </w:div>
    <w:div w:id="566693590">
      <w:bodyDiv w:val="1"/>
      <w:marLeft w:val="0"/>
      <w:marRight w:val="0"/>
      <w:marTop w:val="0"/>
      <w:marBottom w:val="0"/>
      <w:divBdr>
        <w:top w:val="none" w:sz="0" w:space="0" w:color="auto"/>
        <w:left w:val="none" w:sz="0" w:space="0" w:color="auto"/>
        <w:bottom w:val="none" w:sz="0" w:space="0" w:color="auto"/>
        <w:right w:val="none" w:sz="0" w:space="0" w:color="auto"/>
      </w:divBdr>
      <w:divsChild>
        <w:div w:id="280263775">
          <w:marLeft w:val="0"/>
          <w:marRight w:val="0"/>
          <w:marTop w:val="0"/>
          <w:marBottom w:val="0"/>
          <w:divBdr>
            <w:top w:val="none" w:sz="0" w:space="0" w:color="auto"/>
            <w:left w:val="none" w:sz="0" w:space="0" w:color="auto"/>
            <w:bottom w:val="none" w:sz="0" w:space="0" w:color="auto"/>
            <w:right w:val="none" w:sz="0" w:space="0" w:color="auto"/>
          </w:divBdr>
        </w:div>
        <w:div w:id="1734157715">
          <w:marLeft w:val="0"/>
          <w:marRight w:val="0"/>
          <w:marTop w:val="0"/>
          <w:marBottom w:val="0"/>
          <w:divBdr>
            <w:top w:val="none" w:sz="0" w:space="0" w:color="auto"/>
            <w:left w:val="none" w:sz="0" w:space="0" w:color="auto"/>
            <w:bottom w:val="none" w:sz="0" w:space="0" w:color="auto"/>
            <w:right w:val="none" w:sz="0" w:space="0" w:color="auto"/>
          </w:divBdr>
        </w:div>
        <w:div w:id="292055542">
          <w:marLeft w:val="0"/>
          <w:marRight w:val="0"/>
          <w:marTop w:val="0"/>
          <w:marBottom w:val="0"/>
          <w:divBdr>
            <w:top w:val="none" w:sz="0" w:space="0" w:color="auto"/>
            <w:left w:val="none" w:sz="0" w:space="0" w:color="auto"/>
            <w:bottom w:val="none" w:sz="0" w:space="0" w:color="auto"/>
            <w:right w:val="none" w:sz="0" w:space="0" w:color="auto"/>
          </w:divBdr>
        </w:div>
      </w:divsChild>
    </w:div>
    <w:div w:id="570844849">
      <w:bodyDiv w:val="1"/>
      <w:marLeft w:val="0"/>
      <w:marRight w:val="0"/>
      <w:marTop w:val="0"/>
      <w:marBottom w:val="0"/>
      <w:divBdr>
        <w:top w:val="none" w:sz="0" w:space="0" w:color="auto"/>
        <w:left w:val="none" w:sz="0" w:space="0" w:color="auto"/>
        <w:bottom w:val="none" w:sz="0" w:space="0" w:color="auto"/>
        <w:right w:val="none" w:sz="0" w:space="0" w:color="auto"/>
      </w:divBdr>
      <w:divsChild>
        <w:div w:id="566112587">
          <w:marLeft w:val="0"/>
          <w:marRight w:val="0"/>
          <w:marTop w:val="0"/>
          <w:marBottom w:val="0"/>
          <w:divBdr>
            <w:top w:val="none" w:sz="0" w:space="0" w:color="auto"/>
            <w:left w:val="none" w:sz="0" w:space="0" w:color="auto"/>
            <w:bottom w:val="none" w:sz="0" w:space="0" w:color="auto"/>
            <w:right w:val="none" w:sz="0" w:space="0" w:color="auto"/>
          </w:divBdr>
        </w:div>
        <w:div w:id="411510810">
          <w:marLeft w:val="0"/>
          <w:marRight w:val="0"/>
          <w:marTop w:val="0"/>
          <w:marBottom w:val="0"/>
          <w:divBdr>
            <w:top w:val="none" w:sz="0" w:space="0" w:color="auto"/>
            <w:left w:val="none" w:sz="0" w:space="0" w:color="auto"/>
            <w:bottom w:val="none" w:sz="0" w:space="0" w:color="auto"/>
            <w:right w:val="none" w:sz="0" w:space="0" w:color="auto"/>
          </w:divBdr>
        </w:div>
        <w:div w:id="43720874">
          <w:marLeft w:val="0"/>
          <w:marRight w:val="0"/>
          <w:marTop w:val="0"/>
          <w:marBottom w:val="0"/>
          <w:divBdr>
            <w:top w:val="none" w:sz="0" w:space="0" w:color="auto"/>
            <w:left w:val="none" w:sz="0" w:space="0" w:color="auto"/>
            <w:bottom w:val="none" w:sz="0" w:space="0" w:color="auto"/>
            <w:right w:val="none" w:sz="0" w:space="0" w:color="auto"/>
          </w:divBdr>
        </w:div>
      </w:divsChild>
    </w:div>
    <w:div w:id="838228083">
      <w:bodyDiv w:val="1"/>
      <w:marLeft w:val="0"/>
      <w:marRight w:val="0"/>
      <w:marTop w:val="0"/>
      <w:marBottom w:val="0"/>
      <w:divBdr>
        <w:top w:val="none" w:sz="0" w:space="0" w:color="auto"/>
        <w:left w:val="none" w:sz="0" w:space="0" w:color="auto"/>
        <w:bottom w:val="none" w:sz="0" w:space="0" w:color="auto"/>
        <w:right w:val="none" w:sz="0" w:space="0" w:color="auto"/>
      </w:divBdr>
    </w:div>
    <w:div w:id="1094663457">
      <w:bodyDiv w:val="1"/>
      <w:marLeft w:val="0"/>
      <w:marRight w:val="0"/>
      <w:marTop w:val="0"/>
      <w:marBottom w:val="0"/>
      <w:divBdr>
        <w:top w:val="none" w:sz="0" w:space="0" w:color="auto"/>
        <w:left w:val="none" w:sz="0" w:space="0" w:color="auto"/>
        <w:bottom w:val="none" w:sz="0" w:space="0" w:color="auto"/>
        <w:right w:val="none" w:sz="0" w:space="0" w:color="auto"/>
      </w:divBdr>
      <w:divsChild>
        <w:div w:id="1037512539">
          <w:marLeft w:val="0"/>
          <w:marRight w:val="0"/>
          <w:marTop w:val="0"/>
          <w:marBottom w:val="0"/>
          <w:divBdr>
            <w:top w:val="none" w:sz="0" w:space="0" w:color="auto"/>
            <w:left w:val="none" w:sz="0" w:space="0" w:color="auto"/>
            <w:bottom w:val="none" w:sz="0" w:space="0" w:color="auto"/>
            <w:right w:val="none" w:sz="0" w:space="0" w:color="auto"/>
          </w:divBdr>
        </w:div>
        <w:div w:id="1202861528">
          <w:marLeft w:val="0"/>
          <w:marRight w:val="0"/>
          <w:marTop w:val="0"/>
          <w:marBottom w:val="0"/>
          <w:divBdr>
            <w:top w:val="none" w:sz="0" w:space="0" w:color="auto"/>
            <w:left w:val="none" w:sz="0" w:space="0" w:color="auto"/>
            <w:bottom w:val="none" w:sz="0" w:space="0" w:color="auto"/>
            <w:right w:val="none" w:sz="0" w:space="0" w:color="auto"/>
          </w:divBdr>
        </w:div>
        <w:div w:id="856970244">
          <w:marLeft w:val="0"/>
          <w:marRight w:val="0"/>
          <w:marTop w:val="0"/>
          <w:marBottom w:val="0"/>
          <w:divBdr>
            <w:top w:val="none" w:sz="0" w:space="0" w:color="auto"/>
            <w:left w:val="none" w:sz="0" w:space="0" w:color="auto"/>
            <w:bottom w:val="none" w:sz="0" w:space="0" w:color="auto"/>
            <w:right w:val="none" w:sz="0" w:space="0" w:color="auto"/>
          </w:divBdr>
        </w:div>
      </w:divsChild>
    </w:div>
    <w:div w:id="1459101880">
      <w:bodyDiv w:val="1"/>
      <w:marLeft w:val="0"/>
      <w:marRight w:val="0"/>
      <w:marTop w:val="0"/>
      <w:marBottom w:val="0"/>
      <w:divBdr>
        <w:top w:val="none" w:sz="0" w:space="0" w:color="auto"/>
        <w:left w:val="none" w:sz="0" w:space="0" w:color="auto"/>
        <w:bottom w:val="none" w:sz="0" w:space="0" w:color="auto"/>
        <w:right w:val="none" w:sz="0" w:space="0" w:color="auto"/>
      </w:divBdr>
      <w:divsChild>
        <w:div w:id="1959143671">
          <w:marLeft w:val="0"/>
          <w:marRight w:val="0"/>
          <w:marTop w:val="0"/>
          <w:marBottom w:val="0"/>
          <w:divBdr>
            <w:top w:val="none" w:sz="0" w:space="0" w:color="auto"/>
            <w:left w:val="none" w:sz="0" w:space="0" w:color="auto"/>
            <w:bottom w:val="none" w:sz="0" w:space="0" w:color="auto"/>
            <w:right w:val="none" w:sz="0" w:space="0" w:color="auto"/>
          </w:divBdr>
        </w:div>
        <w:div w:id="670642680">
          <w:marLeft w:val="0"/>
          <w:marRight w:val="0"/>
          <w:marTop w:val="0"/>
          <w:marBottom w:val="0"/>
          <w:divBdr>
            <w:top w:val="none" w:sz="0" w:space="0" w:color="auto"/>
            <w:left w:val="none" w:sz="0" w:space="0" w:color="auto"/>
            <w:bottom w:val="none" w:sz="0" w:space="0" w:color="auto"/>
            <w:right w:val="none" w:sz="0" w:space="0" w:color="auto"/>
          </w:divBdr>
        </w:div>
        <w:div w:id="110561046">
          <w:marLeft w:val="0"/>
          <w:marRight w:val="0"/>
          <w:marTop w:val="0"/>
          <w:marBottom w:val="0"/>
          <w:divBdr>
            <w:top w:val="none" w:sz="0" w:space="0" w:color="auto"/>
            <w:left w:val="none" w:sz="0" w:space="0" w:color="auto"/>
            <w:bottom w:val="none" w:sz="0" w:space="0" w:color="auto"/>
            <w:right w:val="none" w:sz="0" w:space="0" w:color="auto"/>
          </w:divBdr>
        </w:div>
      </w:divsChild>
    </w:div>
    <w:div w:id="1504279708">
      <w:bodyDiv w:val="1"/>
      <w:marLeft w:val="0"/>
      <w:marRight w:val="0"/>
      <w:marTop w:val="0"/>
      <w:marBottom w:val="0"/>
      <w:divBdr>
        <w:top w:val="none" w:sz="0" w:space="0" w:color="auto"/>
        <w:left w:val="none" w:sz="0" w:space="0" w:color="auto"/>
        <w:bottom w:val="none" w:sz="0" w:space="0" w:color="auto"/>
        <w:right w:val="none" w:sz="0" w:space="0" w:color="auto"/>
      </w:divBdr>
      <w:divsChild>
        <w:div w:id="2023359924">
          <w:marLeft w:val="547"/>
          <w:marRight w:val="0"/>
          <w:marTop w:val="106"/>
          <w:marBottom w:val="240"/>
          <w:divBdr>
            <w:top w:val="none" w:sz="0" w:space="0" w:color="auto"/>
            <w:left w:val="none" w:sz="0" w:space="0" w:color="auto"/>
            <w:bottom w:val="none" w:sz="0" w:space="0" w:color="auto"/>
            <w:right w:val="none" w:sz="0" w:space="0" w:color="auto"/>
          </w:divBdr>
        </w:div>
      </w:divsChild>
    </w:div>
    <w:div w:id="1996100690">
      <w:bodyDiv w:val="1"/>
      <w:marLeft w:val="0"/>
      <w:marRight w:val="0"/>
      <w:marTop w:val="0"/>
      <w:marBottom w:val="0"/>
      <w:divBdr>
        <w:top w:val="none" w:sz="0" w:space="0" w:color="auto"/>
        <w:left w:val="none" w:sz="0" w:space="0" w:color="auto"/>
        <w:bottom w:val="none" w:sz="0" w:space="0" w:color="auto"/>
        <w:right w:val="none" w:sz="0" w:space="0" w:color="auto"/>
      </w:divBdr>
    </w:div>
    <w:div w:id="2050255027">
      <w:bodyDiv w:val="1"/>
      <w:marLeft w:val="0"/>
      <w:marRight w:val="0"/>
      <w:marTop w:val="0"/>
      <w:marBottom w:val="0"/>
      <w:divBdr>
        <w:top w:val="none" w:sz="0" w:space="0" w:color="auto"/>
        <w:left w:val="none" w:sz="0" w:space="0" w:color="auto"/>
        <w:bottom w:val="none" w:sz="0" w:space="0" w:color="auto"/>
        <w:right w:val="none" w:sz="0" w:space="0" w:color="auto"/>
      </w:divBdr>
      <w:divsChild>
        <w:div w:id="563413746">
          <w:marLeft w:val="547"/>
          <w:marRight w:val="0"/>
          <w:marTop w:val="106"/>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9871D-A83D-4150-82F9-4852AB000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Links>
    <vt:vector size="6" baseType="variant">
      <vt:variant>
        <vt:i4>7602255</vt:i4>
      </vt:variant>
      <vt:variant>
        <vt:i4>0</vt:i4>
      </vt:variant>
      <vt:variant>
        <vt:i4>0</vt:i4>
      </vt:variant>
      <vt:variant>
        <vt:i4>5</vt:i4>
      </vt:variant>
      <vt:variant>
        <vt:lpwstr>mailto:malrwahnih@ucdavis.edu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A Klaassen</dc:creator>
  <cp:keywords/>
  <cp:lastModifiedBy>Maher Al Rwahnih</cp:lastModifiedBy>
  <cp:revision>3</cp:revision>
  <cp:lastPrinted>2018-07-20T18:33:00Z</cp:lastPrinted>
  <dcterms:created xsi:type="dcterms:W3CDTF">2018-07-24T00:36:00Z</dcterms:created>
  <dcterms:modified xsi:type="dcterms:W3CDTF">2018-07-24T01:23:00Z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ZOTERO_PREF_1">
    <vt:lpwstr>&lt;data data-version="3" zotero-version="5.0.53"&gt;&lt;session id="rZE5YOhK"/&gt;&lt;style id="http://www.zotero.org/styles/phytopathology" hasBibliography="1" bibliographyStyleHasBeenSet="1"/&gt;&lt;prefs&gt;&lt;pref name="fieldType" value="Field"/&gt;&lt;/prefs&gt;&lt;/data&gt;</vt:lpwstr>
  </property>
</Properties>
</file>