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830F6" w14:textId="1F1A6BBA" w:rsidR="00002049" w:rsidRDefault="00030A31" w:rsidP="009F68BC">
      <w:pPr>
        <w:pStyle w:val="NoSpacing"/>
        <w:jc w:val="center"/>
        <w:rPr>
          <w:rFonts w:ascii="Times New Roman" w:hAnsi="Times New Roman" w:cs="Times New Roman"/>
          <w:b/>
        </w:rPr>
      </w:pPr>
      <w:r>
        <w:rPr>
          <w:rFonts w:ascii="Times New Roman" w:hAnsi="Times New Roman" w:cs="Times New Roman"/>
          <w:b/>
        </w:rPr>
        <w:t>INTERIM PROGRESS</w:t>
      </w:r>
      <w:bookmarkStart w:id="0" w:name="_GoBack"/>
      <w:bookmarkEnd w:id="0"/>
      <w:r w:rsidR="00C70DAD">
        <w:rPr>
          <w:rFonts w:ascii="Times New Roman" w:hAnsi="Times New Roman" w:cs="Times New Roman"/>
          <w:b/>
        </w:rPr>
        <w:t xml:space="preserve"> </w:t>
      </w:r>
      <w:r w:rsidR="00002049" w:rsidRPr="00721C4E">
        <w:rPr>
          <w:rFonts w:ascii="Times New Roman" w:hAnsi="Times New Roman" w:cs="Times New Roman"/>
          <w:b/>
        </w:rPr>
        <w:t>REPORT</w:t>
      </w:r>
      <w:r w:rsidR="00C70DAD">
        <w:rPr>
          <w:rFonts w:ascii="Times New Roman" w:hAnsi="Times New Roman" w:cs="Times New Roman"/>
          <w:b/>
        </w:rPr>
        <w:t xml:space="preserve"> FOR </w:t>
      </w:r>
      <w:r w:rsidR="00002049" w:rsidRPr="00721C4E">
        <w:rPr>
          <w:rFonts w:ascii="Times New Roman" w:hAnsi="Times New Roman" w:cs="Times New Roman"/>
          <w:b/>
        </w:rPr>
        <w:t>CDFA AGREEMENT NUMBER 1</w:t>
      </w:r>
      <w:r w:rsidR="00002049">
        <w:rPr>
          <w:rFonts w:ascii="Times New Roman" w:hAnsi="Times New Roman" w:cs="Times New Roman"/>
          <w:b/>
        </w:rPr>
        <w:t>8</w:t>
      </w:r>
      <w:r w:rsidR="00002049" w:rsidRPr="00721C4E">
        <w:rPr>
          <w:rFonts w:ascii="Times New Roman" w:hAnsi="Times New Roman" w:cs="Times New Roman"/>
          <w:b/>
        </w:rPr>
        <w:t>-0</w:t>
      </w:r>
      <w:r w:rsidR="00002049">
        <w:rPr>
          <w:rFonts w:ascii="Times New Roman" w:hAnsi="Times New Roman" w:cs="Times New Roman"/>
          <w:b/>
        </w:rPr>
        <w:t>338</w:t>
      </w:r>
      <w:r w:rsidR="00002049" w:rsidRPr="00721C4E">
        <w:rPr>
          <w:rFonts w:ascii="Times New Roman" w:hAnsi="Times New Roman" w:cs="Times New Roman"/>
          <w:b/>
        </w:rPr>
        <w:t>-SA</w:t>
      </w:r>
    </w:p>
    <w:p w14:paraId="6E5B1BAA" w14:textId="77777777" w:rsidR="00002049" w:rsidRDefault="00002049" w:rsidP="009F68BC">
      <w:pPr>
        <w:pStyle w:val="NoSpacing"/>
        <w:jc w:val="center"/>
        <w:rPr>
          <w:rFonts w:ascii="Times New Roman" w:hAnsi="Times New Roman" w:cs="Times New Roman"/>
          <w:b/>
        </w:rPr>
      </w:pPr>
    </w:p>
    <w:p w14:paraId="384141D8" w14:textId="77777777" w:rsidR="00002049" w:rsidRPr="00D932EA" w:rsidRDefault="00002049" w:rsidP="009F68BC">
      <w:pPr>
        <w:pStyle w:val="NoSpacing"/>
        <w:jc w:val="center"/>
        <w:rPr>
          <w:rFonts w:ascii="Times New Roman" w:hAnsi="Times New Roman" w:cs="Times New Roman"/>
          <w:b/>
        </w:rPr>
      </w:pPr>
      <w:r w:rsidRPr="00D932EA">
        <w:rPr>
          <w:rFonts w:ascii="Times New Roman" w:hAnsi="Times New Roman" w:cs="Times New Roman"/>
          <w:b/>
        </w:rPr>
        <w:t>“SEASONAL ECOLOGY AND TRANSMISSION EFFICIENCY OF THREE-CORNERED ALFALFA HOPPER (</w:t>
      </w:r>
      <w:r w:rsidRPr="00D932EA">
        <w:rPr>
          <w:rFonts w:ascii="Times New Roman" w:hAnsi="Times New Roman" w:cs="Times New Roman"/>
          <w:b/>
          <w:i/>
        </w:rPr>
        <w:t>SPISSISTILUS FESTINUS</w:t>
      </w:r>
      <w:r w:rsidRPr="00D932EA">
        <w:rPr>
          <w:rFonts w:ascii="Times New Roman" w:hAnsi="Times New Roman" w:cs="Times New Roman"/>
          <w:b/>
        </w:rPr>
        <w:t>) AND OTHER NOVEL INSECT VECTORS OF GRAPEVINE RED BLOTCH ASSOCIATED VIRUS (GRB</w:t>
      </w:r>
      <w:r>
        <w:rPr>
          <w:rFonts w:ascii="Times New Roman" w:hAnsi="Times New Roman" w:cs="Times New Roman"/>
          <w:b/>
        </w:rPr>
        <w:t>A</w:t>
      </w:r>
      <w:r w:rsidRPr="00D932EA">
        <w:rPr>
          <w:rFonts w:ascii="Times New Roman" w:hAnsi="Times New Roman" w:cs="Times New Roman"/>
          <w:b/>
        </w:rPr>
        <w:t>V)”</w:t>
      </w:r>
    </w:p>
    <w:p w14:paraId="3A87C353" w14:textId="77777777" w:rsidR="00002049" w:rsidRPr="00033E59" w:rsidRDefault="00002049" w:rsidP="009F68BC">
      <w:pPr>
        <w:pStyle w:val="NoSpacing"/>
        <w:rPr>
          <w:rFonts w:ascii="Times New Roman" w:hAnsi="Times New Roman" w:cs="Times New Roman"/>
          <w:b/>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150"/>
        <w:gridCol w:w="3132"/>
      </w:tblGrid>
      <w:tr w:rsidR="00002049" w:rsidRPr="00033E59" w14:paraId="68B1CCE7" w14:textId="77777777" w:rsidTr="009F68BC">
        <w:trPr>
          <w:trHeight w:val="1826"/>
        </w:trPr>
        <w:tc>
          <w:tcPr>
            <w:tcW w:w="3348" w:type="dxa"/>
          </w:tcPr>
          <w:p w14:paraId="055D286A" w14:textId="77777777" w:rsidR="00002049" w:rsidRPr="00033E59" w:rsidRDefault="00002049" w:rsidP="009F68BC">
            <w:pPr>
              <w:pStyle w:val="NoSpacing"/>
              <w:rPr>
                <w:rFonts w:ascii="Times New Roman" w:hAnsi="Times New Roman" w:cs="Times New Roman"/>
                <w:b/>
              </w:rPr>
            </w:pPr>
            <w:r w:rsidRPr="00033E59">
              <w:rPr>
                <w:rFonts w:ascii="Times New Roman" w:hAnsi="Times New Roman" w:cs="Times New Roman"/>
                <w:b/>
              </w:rPr>
              <w:t>Principal Investigator:</w:t>
            </w:r>
          </w:p>
          <w:p w14:paraId="61E41524" w14:textId="77777777" w:rsidR="00002049" w:rsidRPr="00033E59" w:rsidRDefault="00002049" w:rsidP="009F68BC">
            <w:pPr>
              <w:pStyle w:val="NoSpacing"/>
              <w:rPr>
                <w:rFonts w:ascii="Times New Roman" w:hAnsi="Times New Roman" w:cs="Times New Roman"/>
              </w:rPr>
            </w:pPr>
            <w:r w:rsidRPr="00033E59">
              <w:rPr>
                <w:rFonts w:ascii="Times New Roman" w:hAnsi="Times New Roman" w:cs="Times New Roman"/>
              </w:rPr>
              <w:t>Kent Daane</w:t>
            </w:r>
          </w:p>
          <w:p w14:paraId="060BED7C" w14:textId="77777777" w:rsidR="00002049" w:rsidRPr="00033E59" w:rsidRDefault="00002049" w:rsidP="009F68BC">
            <w:pPr>
              <w:pStyle w:val="NoSpacing"/>
              <w:rPr>
                <w:rFonts w:ascii="Times New Roman" w:hAnsi="Times New Roman" w:cs="Times New Roman"/>
              </w:rPr>
            </w:pPr>
            <w:r w:rsidRPr="00033E59">
              <w:rPr>
                <w:rFonts w:ascii="Times New Roman" w:hAnsi="Times New Roman" w:cs="Times New Roman"/>
              </w:rPr>
              <w:t>Dept. Environmental Science, Policy and Management</w:t>
            </w:r>
          </w:p>
          <w:p w14:paraId="12A254A3" w14:textId="77777777" w:rsidR="00002049" w:rsidRPr="00033E59" w:rsidRDefault="00002049" w:rsidP="009F68BC">
            <w:pPr>
              <w:pStyle w:val="NoSpacing"/>
              <w:rPr>
                <w:rFonts w:ascii="Times New Roman" w:hAnsi="Times New Roman" w:cs="Times New Roman"/>
              </w:rPr>
            </w:pPr>
            <w:r w:rsidRPr="00033E59">
              <w:rPr>
                <w:rFonts w:ascii="Times New Roman" w:hAnsi="Times New Roman" w:cs="Times New Roman"/>
              </w:rPr>
              <w:t>University of California</w:t>
            </w:r>
          </w:p>
          <w:p w14:paraId="7895B998" w14:textId="77777777" w:rsidR="00002049" w:rsidRPr="00033E59" w:rsidRDefault="00002049" w:rsidP="009F68BC">
            <w:pPr>
              <w:pStyle w:val="NoSpacing"/>
              <w:rPr>
                <w:rFonts w:ascii="Times New Roman" w:hAnsi="Times New Roman" w:cs="Times New Roman"/>
              </w:rPr>
            </w:pPr>
            <w:r w:rsidRPr="00033E59">
              <w:rPr>
                <w:rFonts w:ascii="Times New Roman" w:hAnsi="Times New Roman" w:cs="Times New Roman"/>
              </w:rPr>
              <w:t>Berkeley, CA 94720-3114</w:t>
            </w:r>
          </w:p>
          <w:p w14:paraId="22FDE7E5" w14:textId="77777777" w:rsidR="00002049" w:rsidRPr="00033E59" w:rsidRDefault="00002049" w:rsidP="009F68BC">
            <w:pPr>
              <w:pStyle w:val="NoSpacing"/>
              <w:rPr>
                <w:rFonts w:ascii="Times New Roman" w:hAnsi="Times New Roman" w:cs="Times New Roman"/>
              </w:rPr>
            </w:pPr>
            <w:r w:rsidRPr="00033E59">
              <w:rPr>
                <w:rFonts w:ascii="Times New Roman" w:hAnsi="Times New Roman" w:cs="Times New Roman"/>
              </w:rPr>
              <w:t>kdaane@ucanr.edu</w:t>
            </w:r>
          </w:p>
        </w:tc>
        <w:tc>
          <w:tcPr>
            <w:tcW w:w="3150" w:type="dxa"/>
          </w:tcPr>
          <w:p w14:paraId="01B5F06C" w14:textId="77777777" w:rsidR="00002049" w:rsidRPr="00033E59" w:rsidRDefault="00002049" w:rsidP="009F68BC">
            <w:pPr>
              <w:pStyle w:val="NoSpacing"/>
              <w:rPr>
                <w:rFonts w:ascii="Times New Roman" w:hAnsi="Times New Roman" w:cs="Times New Roman"/>
              </w:rPr>
            </w:pPr>
            <w:r>
              <w:rPr>
                <w:rFonts w:ascii="Times New Roman" w:hAnsi="Times New Roman" w:cs="Times New Roman"/>
                <w:b/>
              </w:rPr>
              <w:t>Co-Principal Investigator</w:t>
            </w:r>
            <w:r w:rsidRPr="00033E59">
              <w:rPr>
                <w:rFonts w:ascii="Times New Roman" w:hAnsi="Times New Roman" w:cs="Times New Roman"/>
                <w:b/>
              </w:rPr>
              <w:t>:</w:t>
            </w:r>
          </w:p>
          <w:p w14:paraId="3BD50380" w14:textId="77777777" w:rsidR="00002049" w:rsidRPr="00033E59" w:rsidRDefault="00002049" w:rsidP="009F68BC">
            <w:pPr>
              <w:pStyle w:val="NoSpacing"/>
              <w:rPr>
                <w:rFonts w:ascii="Times New Roman" w:hAnsi="Times New Roman" w:cs="Times New Roman"/>
              </w:rPr>
            </w:pPr>
            <w:r w:rsidRPr="00033E59">
              <w:rPr>
                <w:rFonts w:ascii="Times New Roman" w:hAnsi="Times New Roman" w:cs="Times New Roman"/>
              </w:rPr>
              <w:t>Houston Wilson</w:t>
            </w:r>
          </w:p>
          <w:p w14:paraId="75F41C0B" w14:textId="77777777" w:rsidR="00002049" w:rsidRPr="00033E59" w:rsidRDefault="00002049" w:rsidP="009F68BC">
            <w:pPr>
              <w:pStyle w:val="NoSpacing"/>
              <w:rPr>
                <w:rFonts w:ascii="Times New Roman" w:hAnsi="Times New Roman" w:cs="Times New Roman"/>
              </w:rPr>
            </w:pPr>
            <w:r>
              <w:rPr>
                <w:rFonts w:ascii="Times New Roman" w:hAnsi="Times New Roman" w:cs="Times New Roman"/>
              </w:rPr>
              <w:t>Dept. Entomology</w:t>
            </w:r>
          </w:p>
          <w:p w14:paraId="30E4BAF9" w14:textId="77777777" w:rsidR="00002049" w:rsidRPr="00033E59" w:rsidRDefault="00002049" w:rsidP="009F68BC">
            <w:pPr>
              <w:pStyle w:val="NoSpacing"/>
              <w:rPr>
                <w:rFonts w:ascii="Times New Roman" w:hAnsi="Times New Roman" w:cs="Times New Roman"/>
              </w:rPr>
            </w:pPr>
            <w:r w:rsidRPr="00033E59">
              <w:rPr>
                <w:rFonts w:ascii="Times New Roman" w:hAnsi="Times New Roman" w:cs="Times New Roman"/>
              </w:rPr>
              <w:t>University of California</w:t>
            </w:r>
          </w:p>
          <w:p w14:paraId="51E5A85D" w14:textId="77777777" w:rsidR="00002049" w:rsidRPr="00033E59" w:rsidRDefault="00002049" w:rsidP="009F68BC">
            <w:pPr>
              <w:pStyle w:val="NoSpacing"/>
              <w:rPr>
                <w:rFonts w:ascii="Times New Roman" w:hAnsi="Times New Roman" w:cs="Times New Roman"/>
              </w:rPr>
            </w:pPr>
            <w:r>
              <w:rPr>
                <w:rFonts w:ascii="Times New Roman" w:hAnsi="Times New Roman" w:cs="Times New Roman"/>
              </w:rPr>
              <w:t>Riverside, CA 92521</w:t>
            </w:r>
          </w:p>
          <w:p w14:paraId="7278E3AE" w14:textId="77777777" w:rsidR="00002049" w:rsidRPr="00033E59" w:rsidRDefault="00002049" w:rsidP="009F68BC">
            <w:pPr>
              <w:pStyle w:val="NoSpacing"/>
              <w:rPr>
                <w:rFonts w:ascii="Times New Roman" w:hAnsi="Times New Roman" w:cs="Times New Roman"/>
              </w:rPr>
            </w:pPr>
            <w:r>
              <w:rPr>
                <w:rFonts w:ascii="Times New Roman" w:hAnsi="Times New Roman" w:cs="Times New Roman"/>
              </w:rPr>
              <w:t>houston.wilson@ucr.</w:t>
            </w:r>
            <w:r w:rsidRPr="00033E59">
              <w:rPr>
                <w:rFonts w:ascii="Times New Roman" w:hAnsi="Times New Roman" w:cs="Times New Roman"/>
              </w:rPr>
              <w:t>edu</w:t>
            </w:r>
          </w:p>
        </w:tc>
        <w:tc>
          <w:tcPr>
            <w:tcW w:w="3132" w:type="dxa"/>
          </w:tcPr>
          <w:p w14:paraId="22C379A2" w14:textId="77777777" w:rsidR="00002049" w:rsidRPr="00033E59" w:rsidRDefault="00002049" w:rsidP="009F68BC">
            <w:pPr>
              <w:pStyle w:val="NoSpacing"/>
              <w:rPr>
                <w:rFonts w:ascii="Times New Roman" w:hAnsi="Times New Roman" w:cs="Times New Roman"/>
                <w:b/>
              </w:rPr>
            </w:pPr>
            <w:r>
              <w:rPr>
                <w:rFonts w:ascii="Times New Roman" w:hAnsi="Times New Roman" w:cs="Times New Roman"/>
                <w:b/>
              </w:rPr>
              <w:t>Cooperator</w:t>
            </w:r>
            <w:r w:rsidRPr="00033E59">
              <w:rPr>
                <w:rFonts w:ascii="Times New Roman" w:hAnsi="Times New Roman" w:cs="Times New Roman"/>
                <w:b/>
              </w:rPr>
              <w:t>:</w:t>
            </w:r>
          </w:p>
          <w:p w14:paraId="401DF339" w14:textId="77777777" w:rsidR="00002049" w:rsidRPr="00033E59" w:rsidRDefault="00002049" w:rsidP="009F68BC">
            <w:pPr>
              <w:pStyle w:val="NoSpacing"/>
              <w:rPr>
                <w:rFonts w:ascii="Times New Roman" w:hAnsi="Times New Roman" w:cs="Times New Roman"/>
              </w:rPr>
            </w:pPr>
            <w:r w:rsidRPr="00033E59">
              <w:rPr>
                <w:rFonts w:ascii="Times New Roman" w:hAnsi="Times New Roman" w:cs="Times New Roman"/>
              </w:rPr>
              <w:t>Monica Cooper</w:t>
            </w:r>
          </w:p>
          <w:p w14:paraId="5808B476" w14:textId="77777777" w:rsidR="00002049" w:rsidRPr="00033E59" w:rsidRDefault="00002049" w:rsidP="009F68BC">
            <w:pPr>
              <w:pStyle w:val="NoSpacing"/>
              <w:rPr>
                <w:rFonts w:ascii="Times New Roman" w:hAnsi="Times New Roman" w:cs="Times New Roman"/>
              </w:rPr>
            </w:pPr>
            <w:r w:rsidRPr="00033E59">
              <w:rPr>
                <w:rFonts w:ascii="Times New Roman" w:hAnsi="Times New Roman" w:cs="Times New Roman"/>
              </w:rPr>
              <w:t>UC Cooperative Extension</w:t>
            </w:r>
          </w:p>
          <w:p w14:paraId="60FFFC24" w14:textId="77777777" w:rsidR="00002049" w:rsidRPr="00033E59" w:rsidRDefault="00002049" w:rsidP="009F68BC">
            <w:pPr>
              <w:pStyle w:val="NoSpacing"/>
              <w:rPr>
                <w:rFonts w:ascii="Times New Roman" w:hAnsi="Times New Roman" w:cs="Times New Roman"/>
              </w:rPr>
            </w:pPr>
            <w:r w:rsidRPr="00033E59">
              <w:rPr>
                <w:rFonts w:ascii="Times New Roman" w:hAnsi="Times New Roman" w:cs="Times New Roman"/>
              </w:rPr>
              <w:t xml:space="preserve">1710 </w:t>
            </w:r>
            <w:proofErr w:type="spellStart"/>
            <w:r w:rsidRPr="00033E59">
              <w:rPr>
                <w:rFonts w:ascii="Times New Roman" w:hAnsi="Times New Roman" w:cs="Times New Roman"/>
              </w:rPr>
              <w:t>Soscol</w:t>
            </w:r>
            <w:proofErr w:type="spellEnd"/>
            <w:r w:rsidRPr="00033E59">
              <w:rPr>
                <w:rFonts w:ascii="Times New Roman" w:hAnsi="Times New Roman" w:cs="Times New Roman"/>
              </w:rPr>
              <w:t xml:space="preserve"> Ave, Suite 4</w:t>
            </w:r>
          </w:p>
          <w:p w14:paraId="5778D2C9" w14:textId="77777777" w:rsidR="00002049" w:rsidRPr="00033E59" w:rsidRDefault="00002049" w:rsidP="009F68BC">
            <w:pPr>
              <w:pStyle w:val="NoSpacing"/>
              <w:rPr>
                <w:rFonts w:ascii="Times New Roman" w:hAnsi="Times New Roman" w:cs="Times New Roman"/>
              </w:rPr>
            </w:pPr>
            <w:r w:rsidRPr="00033E59">
              <w:rPr>
                <w:rFonts w:ascii="Times New Roman" w:hAnsi="Times New Roman" w:cs="Times New Roman"/>
              </w:rPr>
              <w:t>Napa, CA 94559</w:t>
            </w:r>
          </w:p>
          <w:p w14:paraId="513B3D77" w14:textId="77777777" w:rsidR="00002049" w:rsidRPr="00033E59" w:rsidRDefault="00002049" w:rsidP="009F68BC">
            <w:pPr>
              <w:pStyle w:val="NoSpacing"/>
              <w:rPr>
                <w:rFonts w:ascii="Times New Roman" w:hAnsi="Times New Roman" w:cs="Times New Roman"/>
              </w:rPr>
            </w:pPr>
            <w:r w:rsidRPr="00033E59">
              <w:rPr>
                <w:rFonts w:ascii="Times New Roman" w:hAnsi="Times New Roman" w:cs="Times New Roman"/>
              </w:rPr>
              <w:t>mlycooper@ucanr.edu</w:t>
            </w:r>
          </w:p>
        </w:tc>
      </w:tr>
      <w:tr w:rsidR="00002049" w:rsidRPr="00033E59" w14:paraId="0717996B" w14:textId="77777777" w:rsidTr="009F68BC">
        <w:trPr>
          <w:trHeight w:val="188"/>
        </w:trPr>
        <w:tc>
          <w:tcPr>
            <w:tcW w:w="3348" w:type="dxa"/>
          </w:tcPr>
          <w:p w14:paraId="080EAF7C" w14:textId="77777777" w:rsidR="00002049" w:rsidRPr="00033E59" w:rsidRDefault="00002049" w:rsidP="009F68BC">
            <w:pPr>
              <w:pStyle w:val="NoSpacing"/>
              <w:rPr>
                <w:rFonts w:ascii="Times New Roman" w:hAnsi="Times New Roman" w:cs="Times New Roman"/>
                <w:b/>
              </w:rPr>
            </w:pPr>
          </w:p>
        </w:tc>
        <w:tc>
          <w:tcPr>
            <w:tcW w:w="3150" w:type="dxa"/>
          </w:tcPr>
          <w:p w14:paraId="366EDB4C" w14:textId="77777777" w:rsidR="00002049" w:rsidRPr="00033E59" w:rsidRDefault="00002049" w:rsidP="009F68BC">
            <w:pPr>
              <w:pStyle w:val="NoSpacing"/>
              <w:rPr>
                <w:rFonts w:ascii="Times New Roman" w:hAnsi="Times New Roman" w:cs="Times New Roman"/>
                <w:b/>
              </w:rPr>
            </w:pPr>
          </w:p>
        </w:tc>
        <w:tc>
          <w:tcPr>
            <w:tcW w:w="3132" w:type="dxa"/>
          </w:tcPr>
          <w:p w14:paraId="55DFD5BD" w14:textId="77777777" w:rsidR="00002049" w:rsidRPr="00033E59" w:rsidRDefault="00002049" w:rsidP="009F68BC">
            <w:pPr>
              <w:pStyle w:val="NoSpacing"/>
              <w:rPr>
                <w:rFonts w:ascii="Times New Roman" w:hAnsi="Times New Roman" w:cs="Times New Roman"/>
                <w:b/>
              </w:rPr>
            </w:pPr>
          </w:p>
        </w:tc>
      </w:tr>
      <w:tr w:rsidR="00002049" w:rsidRPr="00033E59" w14:paraId="0D702434" w14:textId="77777777" w:rsidTr="009F68BC">
        <w:trPr>
          <w:trHeight w:val="1826"/>
        </w:trPr>
        <w:tc>
          <w:tcPr>
            <w:tcW w:w="3348" w:type="dxa"/>
          </w:tcPr>
          <w:p w14:paraId="2F65449C" w14:textId="77777777" w:rsidR="00002049" w:rsidRPr="00033E59" w:rsidRDefault="00FE05D3" w:rsidP="009F68BC">
            <w:pPr>
              <w:pStyle w:val="NoSpacing"/>
              <w:rPr>
                <w:rFonts w:ascii="Times New Roman" w:hAnsi="Times New Roman" w:cs="Times New Roman"/>
              </w:rPr>
            </w:pPr>
            <w:r w:rsidRPr="00033E59">
              <w:rPr>
                <w:rFonts w:ascii="Times New Roman" w:hAnsi="Times New Roman" w:cs="Times New Roman"/>
                <w:b/>
              </w:rPr>
              <w:t>Post-Doctoral</w:t>
            </w:r>
            <w:r w:rsidR="00002049" w:rsidRPr="00033E59">
              <w:rPr>
                <w:rFonts w:ascii="Times New Roman" w:hAnsi="Times New Roman" w:cs="Times New Roman"/>
                <w:b/>
              </w:rPr>
              <w:t xml:space="preserve"> Researcher:</w:t>
            </w:r>
          </w:p>
          <w:p w14:paraId="5B05EAFD" w14:textId="765A1CC9" w:rsidR="00002049" w:rsidRPr="00033E59" w:rsidRDefault="00E45097" w:rsidP="009F68BC">
            <w:pPr>
              <w:pStyle w:val="NoSpacing"/>
              <w:rPr>
                <w:rFonts w:ascii="Times New Roman" w:hAnsi="Times New Roman" w:cs="Times New Roman"/>
              </w:rPr>
            </w:pPr>
            <w:r>
              <w:rPr>
                <w:rFonts w:ascii="Times New Roman" w:hAnsi="Times New Roman" w:cs="Times New Roman"/>
              </w:rPr>
              <w:t>Alexis Billings</w:t>
            </w:r>
          </w:p>
          <w:p w14:paraId="0D14CF58" w14:textId="77777777" w:rsidR="00002049" w:rsidRPr="00033E59" w:rsidRDefault="00002049" w:rsidP="009F68BC">
            <w:pPr>
              <w:pStyle w:val="NoSpacing"/>
              <w:rPr>
                <w:rFonts w:ascii="Times New Roman" w:hAnsi="Times New Roman" w:cs="Times New Roman"/>
              </w:rPr>
            </w:pPr>
            <w:r w:rsidRPr="00033E59">
              <w:rPr>
                <w:rFonts w:ascii="Times New Roman" w:hAnsi="Times New Roman" w:cs="Times New Roman"/>
              </w:rPr>
              <w:t>Dept. Environmental Science, Policy and Management</w:t>
            </w:r>
          </w:p>
          <w:p w14:paraId="726317DE" w14:textId="77777777" w:rsidR="00002049" w:rsidRPr="00033E59" w:rsidRDefault="00002049" w:rsidP="009F68BC">
            <w:pPr>
              <w:pStyle w:val="NoSpacing"/>
              <w:rPr>
                <w:rFonts w:ascii="Times New Roman" w:hAnsi="Times New Roman" w:cs="Times New Roman"/>
              </w:rPr>
            </w:pPr>
            <w:r w:rsidRPr="00033E59">
              <w:rPr>
                <w:rFonts w:ascii="Times New Roman" w:hAnsi="Times New Roman" w:cs="Times New Roman"/>
              </w:rPr>
              <w:t>University of California</w:t>
            </w:r>
          </w:p>
          <w:p w14:paraId="5E9782A1" w14:textId="77777777" w:rsidR="00002049" w:rsidRPr="00033E59" w:rsidRDefault="00002049" w:rsidP="009F68BC">
            <w:pPr>
              <w:pStyle w:val="NoSpacing"/>
              <w:rPr>
                <w:rFonts w:ascii="Times New Roman" w:hAnsi="Times New Roman" w:cs="Times New Roman"/>
              </w:rPr>
            </w:pPr>
            <w:r w:rsidRPr="00033E59">
              <w:rPr>
                <w:rFonts w:ascii="Times New Roman" w:hAnsi="Times New Roman" w:cs="Times New Roman"/>
              </w:rPr>
              <w:t>Berkeley, CA 94720-3114</w:t>
            </w:r>
          </w:p>
          <w:p w14:paraId="757B3260" w14:textId="7A0F3CC2" w:rsidR="00002049" w:rsidRPr="00033E59" w:rsidRDefault="00E45097" w:rsidP="009F68BC">
            <w:pPr>
              <w:pStyle w:val="NoSpacing"/>
              <w:rPr>
                <w:rFonts w:ascii="Times New Roman" w:hAnsi="Times New Roman" w:cs="Times New Roman"/>
                <w:b/>
              </w:rPr>
            </w:pPr>
            <w:r>
              <w:rPr>
                <w:rStyle w:val="go"/>
                <w:rFonts w:ascii="Times New Roman" w:hAnsi="Times New Roman" w:cs="Times New Roman"/>
              </w:rPr>
              <w:t>billinac</w:t>
            </w:r>
            <w:r w:rsidR="00002049" w:rsidRPr="00033E59">
              <w:rPr>
                <w:rStyle w:val="go"/>
                <w:rFonts w:ascii="Times New Roman" w:hAnsi="Times New Roman" w:cs="Times New Roman"/>
              </w:rPr>
              <w:t>@berkeley.edu</w:t>
            </w:r>
          </w:p>
        </w:tc>
        <w:tc>
          <w:tcPr>
            <w:tcW w:w="3150" w:type="dxa"/>
          </w:tcPr>
          <w:p w14:paraId="12488F8E" w14:textId="77777777" w:rsidR="00002049" w:rsidRPr="00033E59" w:rsidRDefault="00002049" w:rsidP="009F68BC">
            <w:pPr>
              <w:pStyle w:val="NoSpacing"/>
              <w:rPr>
                <w:rFonts w:ascii="Times New Roman" w:hAnsi="Times New Roman" w:cs="Times New Roman"/>
                <w:b/>
              </w:rPr>
            </w:pPr>
            <w:r w:rsidRPr="00033E59">
              <w:rPr>
                <w:rFonts w:ascii="Times New Roman" w:hAnsi="Times New Roman" w:cs="Times New Roman"/>
                <w:b/>
              </w:rPr>
              <w:t>Laboratory Technician:</w:t>
            </w:r>
          </w:p>
          <w:p w14:paraId="04B7E5AC" w14:textId="359AD47D" w:rsidR="00002049" w:rsidRDefault="00E45097" w:rsidP="009F68BC">
            <w:pPr>
              <w:pStyle w:val="NoSpacing"/>
              <w:rPr>
                <w:rFonts w:ascii="Times New Roman" w:hAnsi="Times New Roman" w:cs="Times New Roman"/>
              </w:rPr>
            </w:pPr>
            <w:r>
              <w:rPr>
                <w:rFonts w:ascii="Times New Roman" w:hAnsi="Times New Roman" w:cs="Times New Roman"/>
              </w:rPr>
              <w:t>Kristen Flores</w:t>
            </w:r>
          </w:p>
          <w:p w14:paraId="1DF2BBF9" w14:textId="77777777" w:rsidR="00002049" w:rsidRPr="00033E59" w:rsidRDefault="00002049" w:rsidP="009F68BC">
            <w:pPr>
              <w:pStyle w:val="NoSpacing"/>
              <w:rPr>
                <w:rFonts w:ascii="Times New Roman" w:hAnsi="Times New Roman" w:cs="Times New Roman"/>
              </w:rPr>
            </w:pPr>
            <w:r w:rsidRPr="00033E59">
              <w:rPr>
                <w:rFonts w:ascii="Times New Roman" w:hAnsi="Times New Roman" w:cs="Times New Roman"/>
              </w:rPr>
              <w:t>Dept. Environmental Science, Policy and Management</w:t>
            </w:r>
          </w:p>
          <w:p w14:paraId="0421F3B0" w14:textId="77777777" w:rsidR="00002049" w:rsidRPr="00033E59" w:rsidRDefault="00002049" w:rsidP="009F68BC">
            <w:pPr>
              <w:pStyle w:val="NoSpacing"/>
              <w:rPr>
                <w:rFonts w:ascii="Times New Roman" w:hAnsi="Times New Roman" w:cs="Times New Roman"/>
              </w:rPr>
            </w:pPr>
            <w:r w:rsidRPr="00033E59">
              <w:rPr>
                <w:rFonts w:ascii="Times New Roman" w:hAnsi="Times New Roman" w:cs="Times New Roman"/>
              </w:rPr>
              <w:t>University of California</w:t>
            </w:r>
          </w:p>
          <w:p w14:paraId="258E4B34" w14:textId="77777777" w:rsidR="00002049" w:rsidRPr="00033E59" w:rsidRDefault="00002049" w:rsidP="009F68BC">
            <w:pPr>
              <w:pStyle w:val="NoSpacing"/>
              <w:rPr>
                <w:rFonts w:ascii="Times New Roman" w:hAnsi="Times New Roman" w:cs="Times New Roman"/>
              </w:rPr>
            </w:pPr>
            <w:r w:rsidRPr="00033E59">
              <w:rPr>
                <w:rFonts w:ascii="Times New Roman" w:hAnsi="Times New Roman" w:cs="Times New Roman"/>
              </w:rPr>
              <w:t>Berkeley, CA 94720-3114</w:t>
            </w:r>
          </w:p>
          <w:p w14:paraId="5EE7E06E" w14:textId="3740783B" w:rsidR="00002049" w:rsidRPr="00033E59" w:rsidRDefault="00E45097" w:rsidP="009F68BC">
            <w:pPr>
              <w:pStyle w:val="NoSpacing"/>
              <w:rPr>
                <w:rFonts w:ascii="Times New Roman" w:hAnsi="Times New Roman" w:cs="Times New Roman"/>
                <w:b/>
              </w:rPr>
            </w:pPr>
            <w:r>
              <w:rPr>
                <w:rStyle w:val="gi"/>
                <w:rFonts w:ascii="Times New Roman" w:hAnsi="Times New Roman" w:cs="Times New Roman"/>
              </w:rPr>
              <w:t>kmflores</w:t>
            </w:r>
            <w:r w:rsidR="00002049" w:rsidRPr="00033E59">
              <w:rPr>
                <w:rStyle w:val="gi"/>
                <w:rFonts w:ascii="Times New Roman" w:hAnsi="Times New Roman" w:cs="Times New Roman"/>
              </w:rPr>
              <w:t>@berkeley.edu</w:t>
            </w:r>
          </w:p>
        </w:tc>
        <w:tc>
          <w:tcPr>
            <w:tcW w:w="3132" w:type="dxa"/>
          </w:tcPr>
          <w:p w14:paraId="25501CDE" w14:textId="26873859" w:rsidR="00002049" w:rsidRPr="00033E59" w:rsidRDefault="00002049" w:rsidP="009F68BC">
            <w:pPr>
              <w:pStyle w:val="NoSpacing"/>
              <w:rPr>
                <w:rFonts w:ascii="Times New Roman" w:hAnsi="Times New Roman" w:cs="Times New Roman"/>
                <w:b/>
              </w:rPr>
            </w:pPr>
          </w:p>
        </w:tc>
      </w:tr>
      <w:tr w:rsidR="00002049" w:rsidRPr="00033E59" w14:paraId="520B8431" w14:textId="77777777" w:rsidTr="009F68BC">
        <w:trPr>
          <w:trHeight w:val="44"/>
        </w:trPr>
        <w:tc>
          <w:tcPr>
            <w:tcW w:w="3348" w:type="dxa"/>
          </w:tcPr>
          <w:p w14:paraId="2229912B" w14:textId="77777777" w:rsidR="00002049" w:rsidRPr="00033E59" w:rsidRDefault="00002049" w:rsidP="009F68BC">
            <w:pPr>
              <w:pStyle w:val="NoSpacing"/>
              <w:rPr>
                <w:rFonts w:ascii="Times New Roman" w:hAnsi="Times New Roman" w:cs="Times New Roman"/>
                <w:b/>
              </w:rPr>
            </w:pPr>
          </w:p>
        </w:tc>
        <w:tc>
          <w:tcPr>
            <w:tcW w:w="3150" w:type="dxa"/>
          </w:tcPr>
          <w:p w14:paraId="2FB2F3E4" w14:textId="77777777" w:rsidR="00002049" w:rsidRPr="00033E59" w:rsidRDefault="00002049" w:rsidP="009F68BC">
            <w:pPr>
              <w:pStyle w:val="NoSpacing"/>
              <w:rPr>
                <w:rFonts w:ascii="Times New Roman" w:hAnsi="Times New Roman" w:cs="Times New Roman"/>
                <w:b/>
              </w:rPr>
            </w:pPr>
          </w:p>
        </w:tc>
        <w:tc>
          <w:tcPr>
            <w:tcW w:w="3132" w:type="dxa"/>
          </w:tcPr>
          <w:p w14:paraId="7F43406D" w14:textId="77777777" w:rsidR="00002049" w:rsidRPr="00033E59" w:rsidRDefault="00002049" w:rsidP="009F68BC">
            <w:pPr>
              <w:pStyle w:val="NoSpacing"/>
              <w:rPr>
                <w:rFonts w:ascii="Times New Roman" w:hAnsi="Times New Roman" w:cs="Times New Roman"/>
                <w:b/>
              </w:rPr>
            </w:pPr>
          </w:p>
        </w:tc>
      </w:tr>
    </w:tbl>
    <w:p w14:paraId="1EDB298A" w14:textId="77777777" w:rsidR="00002049" w:rsidRPr="00033E59" w:rsidRDefault="00002049" w:rsidP="009F68BC">
      <w:pPr>
        <w:pStyle w:val="NoSpacing"/>
        <w:rPr>
          <w:rFonts w:ascii="Times New Roman" w:hAnsi="Times New Roman" w:cs="Times New Roman"/>
        </w:rPr>
      </w:pPr>
    </w:p>
    <w:p w14:paraId="58D54F86" w14:textId="79F1CD48" w:rsidR="00002049" w:rsidRDefault="00002049" w:rsidP="009F68BC">
      <w:pPr>
        <w:pStyle w:val="NoSpacing"/>
        <w:rPr>
          <w:rFonts w:ascii="Times New Roman" w:hAnsi="Times New Roman" w:cs="Times New Roman"/>
        </w:rPr>
      </w:pPr>
      <w:r w:rsidRPr="00033E59">
        <w:rPr>
          <w:rFonts w:ascii="Times New Roman" w:hAnsi="Times New Roman" w:cs="Times New Roman"/>
          <w:b/>
        </w:rPr>
        <w:t>REPORTING PERIOD:</w:t>
      </w:r>
      <w:r w:rsidRPr="00033E59">
        <w:rPr>
          <w:rFonts w:ascii="Times New Roman" w:hAnsi="Times New Roman" w:cs="Times New Roman"/>
        </w:rPr>
        <w:t xml:space="preserve"> The results reported here are from work conducted </w:t>
      </w:r>
      <w:r w:rsidR="00E45097">
        <w:rPr>
          <w:rFonts w:ascii="Times New Roman" w:hAnsi="Times New Roman" w:cs="Times New Roman"/>
        </w:rPr>
        <w:t>March 2019</w:t>
      </w:r>
      <w:r w:rsidRPr="00033E59">
        <w:rPr>
          <w:rFonts w:ascii="Times New Roman" w:hAnsi="Times New Roman" w:cs="Times New Roman"/>
        </w:rPr>
        <w:t xml:space="preserve"> – </w:t>
      </w:r>
      <w:r w:rsidR="00E45097">
        <w:rPr>
          <w:rFonts w:ascii="Times New Roman" w:hAnsi="Times New Roman" w:cs="Times New Roman"/>
        </w:rPr>
        <w:t>July 2019</w:t>
      </w:r>
    </w:p>
    <w:p w14:paraId="0A58B0F5" w14:textId="77777777" w:rsidR="00591FE5" w:rsidRPr="00033E59" w:rsidRDefault="00591FE5" w:rsidP="009F68BC">
      <w:pPr>
        <w:pStyle w:val="NoSpacing"/>
        <w:rPr>
          <w:rFonts w:ascii="Times New Roman" w:hAnsi="Times New Roman" w:cs="Times New Roman"/>
        </w:rPr>
      </w:pPr>
    </w:p>
    <w:p w14:paraId="0789625A" w14:textId="77777777" w:rsidR="00002049" w:rsidRPr="00CA6CEF" w:rsidRDefault="00002049" w:rsidP="009F68BC">
      <w:pPr>
        <w:pStyle w:val="NoSpacing"/>
        <w:rPr>
          <w:rFonts w:ascii="Times New Roman" w:eastAsia="Times New Roman" w:hAnsi="Times New Roman" w:cs="Times New Roman"/>
          <w:b/>
        </w:rPr>
      </w:pPr>
      <w:r w:rsidRPr="00CA6CEF">
        <w:rPr>
          <w:rFonts w:ascii="Times New Roman" w:eastAsia="Times New Roman" w:hAnsi="Times New Roman" w:cs="Times New Roman"/>
          <w:b/>
        </w:rPr>
        <w:t>INTRODUCTION</w:t>
      </w:r>
    </w:p>
    <w:p w14:paraId="3C8EC4C7" w14:textId="2DAC57AD" w:rsidR="00002049" w:rsidRPr="00CA6CEF" w:rsidRDefault="00002049" w:rsidP="009F68BC">
      <w:pPr>
        <w:pStyle w:val="NoSpacing"/>
        <w:rPr>
          <w:rFonts w:ascii="Times New Roman" w:hAnsi="Times New Roman" w:cs="Times New Roman"/>
        </w:rPr>
      </w:pPr>
      <w:r w:rsidRPr="00CA6CEF">
        <w:rPr>
          <w:rFonts w:ascii="Times New Roman" w:hAnsi="Times New Roman" w:cs="Times New Roman"/>
        </w:rPr>
        <w:t>Grapevine red blotch virus (GRBV) is a circular, single-stranded DNA virus (Geminiviridae: Grablovirus) and is associated with red blotch disease in wine grapes (</w:t>
      </w:r>
      <w:r w:rsidRPr="00CA6CEF">
        <w:rPr>
          <w:rFonts w:ascii="Times New Roman" w:hAnsi="Times New Roman" w:cs="Times New Roman"/>
          <w:i/>
        </w:rPr>
        <w:t xml:space="preserve">Vitis vinifera </w:t>
      </w:r>
      <w:r w:rsidRPr="00CA6CEF">
        <w:rPr>
          <w:rFonts w:ascii="Times New Roman" w:hAnsi="Times New Roman" w:cs="Times New Roman"/>
        </w:rPr>
        <w:t xml:space="preserve">L.) </w:t>
      </w:r>
      <w:r w:rsidRPr="00CA6CEF">
        <w:rPr>
          <w:rFonts w:ascii="Times New Roman" w:hAnsi="Times New Roman" w:cs="Times New Roman"/>
          <w:noProof/>
        </w:rPr>
        <w:t>(Krenz et al. 2012, Varsani et al. 2017)</w:t>
      </w:r>
      <w:r w:rsidRPr="00CA6CEF">
        <w:rPr>
          <w:rFonts w:ascii="Times New Roman" w:hAnsi="Times New Roman" w:cs="Times New Roman"/>
        </w:rPr>
        <w:t xml:space="preserve">. Symptoms of red blotch include reddening of leaf veins and the appearance of blotchy red areas on the leaf surface and/or at the leaf margin. Red blotch disease negatively impacts crop vigor, yield and quality. Diseased vines typically exhibit reduced photosynthesis and stomatal conductance, delayed fruit maturation, decreased accumulation of sugars and anthocyanins, as well as lower pruning and berry weights </w:t>
      </w:r>
      <w:r w:rsidRPr="00CA6CEF">
        <w:rPr>
          <w:rFonts w:ascii="Times New Roman" w:hAnsi="Times New Roman" w:cs="Times New Roman"/>
          <w:noProof/>
        </w:rPr>
        <w:t>(Al Rwahnih et al. 2013, Sudarshana et al. 2015, Blanco-Ulate et al. 2017)</w:t>
      </w:r>
      <w:r w:rsidRPr="00CA6CEF">
        <w:rPr>
          <w:rFonts w:ascii="Times New Roman" w:hAnsi="Times New Roman" w:cs="Times New Roman"/>
        </w:rPr>
        <w:t>.</w:t>
      </w:r>
    </w:p>
    <w:p w14:paraId="4C1FD4F8" w14:textId="77777777" w:rsidR="00002049" w:rsidRPr="00CA6CEF" w:rsidRDefault="00002049" w:rsidP="009F68BC">
      <w:pPr>
        <w:pStyle w:val="NoSpacing"/>
        <w:rPr>
          <w:rFonts w:ascii="Times New Roman" w:hAnsi="Times New Roman" w:cs="Times New Roman"/>
        </w:rPr>
      </w:pPr>
    </w:p>
    <w:p w14:paraId="7C39FD4A" w14:textId="42B2F468" w:rsidR="00002049" w:rsidRPr="00CA6CEF" w:rsidRDefault="00002049" w:rsidP="009F68BC">
      <w:pPr>
        <w:pStyle w:val="NoSpacing"/>
        <w:rPr>
          <w:rFonts w:ascii="Times New Roman" w:hAnsi="Times New Roman" w:cs="Times New Roman"/>
        </w:rPr>
      </w:pPr>
      <w:r w:rsidRPr="00CA6CEF">
        <w:rPr>
          <w:rFonts w:ascii="Times New Roman" w:hAnsi="Times New Roman" w:cs="Times New Roman"/>
        </w:rPr>
        <w:t xml:space="preserve">While this disease was first reported in 2008 in a Napa County vineyard, subsequent surveys found GRBV to be widespread throughout North America </w:t>
      </w:r>
      <w:r w:rsidRPr="00CA6CEF">
        <w:rPr>
          <w:rFonts w:ascii="Times New Roman" w:hAnsi="Times New Roman" w:cs="Times New Roman"/>
          <w:noProof/>
        </w:rPr>
        <w:t>(Krenz et al. 2014)</w:t>
      </w:r>
      <w:r w:rsidRPr="00CA6CEF">
        <w:rPr>
          <w:rFonts w:ascii="Times New Roman" w:hAnsi="Times New Roman" w:cs="Times New Roman"/>
        </w:rPr>
        <w:t xml:space="preserve"> and testing of archival plant material revealed the virus has been present in California since at least 1940 </w:t>
      </w:r>
      <w:r w:rsidRPr="00CA6CEF">
        <w:rPr>
          <w:rFonts w:ascii="Times New Roman" w:hAnsi="Times New Roman" w:cs="Times New Roman"/>
          <w:noProof/>
        </w:rPr>
        <w:t>(Al Rwahnih et al. 2015)</w:t>
      </w:r>
      <w:r w:rsidRPr="00CA6CEF">
        <w:rPr>
          <w:rFonts w:ascii="Times New Roman" w:hAnsi="Times New Roman" w:cs="Times New Roman"/>
        </w:rPr>
        <w:t xml:space="preserve">. The wide geographic distribution of GRBV implicates that this virus was likely distributed via infected nursery material, although many have also reported in-field spread of red blotch disease. While increased incidence of red blotch disease over time within vineyards and/or clustering of symptomatic vines gave reason to believe in the existence of one or more vectors, it could be argued that such trends were the result of environmental factors leading to latent expression of symptoms in some GRBV-positive vines. Yet the argument for an insect vector was strengthened by surveys that revealed the presence of GRBV in wild </w:t>
      </w:r>
      <w:r w:rsidRPr="00CA6CEF">
        <w:rPr>
          <w:rFonts w:ascii="Times New Roman" w:hAnsi="Times New Roman" w:cs="Times New Roman"/>
          <w:i/>
        </w:rPr>
        <w:t>Vitis</w:t>
      </w:r>
      <w:r w:rsidRPr="00CA6CEF">
        <w:rPr>
          <w:rFonts w:ascii="Times New Roman" w:hAnsi="Times New Roman" w:cs="Times New Roman"/>
        </w:rPr>
        <w:t xml:space="preserve"> spp. naturally established outside of vineyards </w:t>
      </w:r>
      <w:r w:rsidRPr="00CA6CEF">
        <w:rPr>
          <w:rFonts w:ascii="Times New Roman" w:hAnsi="Times New Roman" w:cs="Times New Roman"/>
          <w:noProof/>
        </w:rPr>
        <w:t>(Bahder et al. 2016a, Perry et al. 2016)</w:t>
      </w:r>
      <w:r w:rsidRPr="00CA6CEF">
        <w:rPr>
          <w:rFonts w:ascii="Times New Roman" w:hAnsi="Times New Roman" w:cs="Times New Roman"/>
        </w:rPr>
        <w:t xml:space="preserve"> and shortly thereafter it was shown that a treehopper, the </w:t>
      </w:r>
      <w:proofErr w:type="spellStart"/>
      <w:r w:rsidRPr="00CA6CEF">
        <w:rPr>
          <w:rFonts w:ascii="Times New Roman" w:hAnsi="Times New Roman" w:cs="Times New Roman"/>
        </w:rPr>
        <w:t>threecornered</w:t>
      </w:r>
      <w:proofErr w:type="spellEnd"/>
      <w:r w:rsidRPr="00CA6CEF">
        <w:rPr>
          <w:rFonts w:ascii="Times New Roman" w:hAnsi="Times New Roman" w:cs="Times New Roman"/>
        </w:rPr>
        <w:t xml:space="preserve"> alfalfa hopper (TCAH) (Membracidae: </w:t>
      </w:r>
      <w:r w:rsidRPr="00CA6CEF">
        <w:rPr>
          <w:rFonts w:ascii="Times New Roman" w:hAnsi="Times New Roman" w:cs="Times New Roman"/>
          <w:i/>
        </w:rPr>
        <w:t>Spissistilus festinus</w:t>
      </w:r>
      <w:r w:rsidRPr="00CA6CEF">
        <w:rPr>
          <w:rFonts w:ascii="Times New Roman" w:hAnsi="Times New Roman" w:cs="Times New Roman"/>
        </w:rPr>
        <w:t xml:space="preserve"> Say), could successfully transmit GRBV between grapevines </w:t>
      </w:r>
      <w:r w:rsidRPr="00CA6CEF">
        <w:rPr>
          <w:rFonts w:ascii="Times New Roman" w:hAnsi="Times New Roman" w:cs="Times New Roman"/>
          <w:noProof/>
        </w:rPr>
        <w:t>(Bahder et al. 2016b)</w:t>
      </w:r>
      <w:r w:rsidRPr="00CA6CEF">
        <w:rPr>
          <w:rFonts w:ascii="Times New Roman" w:hAnsi="Times New Roman" w:cs="Times New Roman"/>
        </w:rPr>
        <w:t>.</w:t>
      </w:r>
    </w:p>
    <w:p w14:paraId="57B6FFDC" w14:textId="77777777" w:rsidR="00002049" w:rsidRPr="00CA6CEF" w:rsidRDefault="00002049" w:rsidP="009F68BC">
      <w:pPr>
        <w:pStyle w:val="NoSpacing"/>
        <w:rPr>
          <w:rFonts w:ascii="Times New Roman" w:hAnsi="Times New Roman" w:cs="Times New Roman"/>
        </w:rPr>
      </w:pPr>
    </w:p>
    <w:p w14:paraId="22827E0E" w14:textId="36FA1C87" w:rsidR="00002049" w:rsidRPr="00CA6CEF" w:rsidRDefault="00002049" w:rsidP="009F68BC">
      <w:pPr>
        <w:pStyle w:val="NoSpacing"/>
        <w:rPr>
          <w:rFonts w:ascii="Times New Roman" w:hAnsi="Times New Roman" w:cs="Times New Roman"/>
          <w:iCs/>
        </w:rPr>
      </w:pPr>
      <w:r w:rsidRPr="00CA6CEF">
        <w:rPr>
          <w:rFonts w:ascii="Times New Roman" w:hAnsi="Times New Roman" w:cs="Times New Roman"/>
        </w:rPr>
        <w:lastRenderedPageBreak/>
        <w:t xml:space="preserve">All characterizations of GRBV to date have placed it within the Geminiviridae </w:t>
      </w:r>
      <w:r w:rsidRPr="00CA6CEF">
        <w:rPr>
          <w:rFonts w:ascii="Times New Roman" w:hAnsi="Times New Roman" w:cs="Times New Roman"/>
          <w:noProof/>
        </w:rPr>
        <w:t>(Krenz et al. 2012, Al Rwahnih et al. 2013, Sudarshana et al. 2015, Varsani et al. 2017)</w:t>
      </w:r>
      <w:r w:rsidRPr="00CA6CEF">
        <w:rPr>
          <w:rFonts w:ascii="Times New Roman" w:hAnsi="Times New Roman" w:cs="Times New Roman"/>
        </w:rPr>
        <w:t xml:space="preserve">. The only known vectors of viruses in this family are hemipterans, in particular leafhoppers, treehoppers and whiteflies </w:t>
      </w:r>
      <w:r w:rsidRPr="00CA6CEF">
        <w:rPr>
          <w:rFonts w:ascii="Times New Roman" w:hAnsi="Times New Roman" w:cs="Times New Roman"/>
          <w:noProof/>
        </w:rPr>
        <w:t>(Briddon and Stanley 2015, Bahder et al. 2016b)</w:t>
      </w:r>
      <w:r w:rsidRPr="00CA6CEF">
        <w:rPr>
          <w:rFonts w:ascii="Times New Roman" w:hAnsi="Times New Roman" w:cs="Times New Roman"/>
        </w:rPr>
        <w:t xml:space="preserve">. Key vineyard hemipterans that are known to regularly feed on grape vines include </w:t>
      </w:r>
      <w:r w:rsidRPr="00CA6CEF">
        <w:rPr>
          <w:rFonts w:ascii="Times New Roman" w:hAnsi="Times New Roman" w:cs="Times New Roman"/>
          <w:i/>
        </w:rPr>
        <w:t>Erythroneura</w:t>
      </w:r>
      <w:r w:rsidRPr="00CA6CEF">
        <w:rPr>
          <w:rFonts w:ascii="Times New Roman" w:hAnsi="Times New Roman" w:cs="Times New Roman"/>
        </w:rPr>
        <w:t xml:space="preserve"> leafhoppers (Ciccadellidae: </w:t>
      </w:r>
      <w:r w:rsidRPr="00CA6CEF">
        <w:rPr>
          <w:rFonts w:ascii="Times New Roman" w:hAnsi="Times New Roman" w:cs="Times New Roman"/>
          <w:i/>
        </w:rPr>
        <w:t>E. elegantula</w:t>
      </w:r>
      <w:r w:rsidRPr="00CA6CEF">
        <w:rPr>
          <w:rFonts w:ascii="Times New Roman" w:hAnsi="Times New Roman" w:cs="Times New Roman"/>
        </w:rPr>
        <w:t xml:space="preserve">, </w:t>
      </w:r>
      <w:r w:rsidRPr="00CA6CEF">
        <w:rPr>
          <w:rFonts w:ascii="Times New Roman" w:hAnsi="Times New Roman" w:cs="Times New Roman"/>
          <w:i/>
        </w:rPr>
        <w:t>E. variabilis</w:t>
      </w:r>
      <w:r w:rsidRPr="00CA6CEF">
        <w:rPr>
          <w:rFonts w:ascii="Times New Roman" w:hAnsi="Times New Roman" w:cs="Times New Roman"/>
        </w:rPr>
        <w:t xml:space="preserve">, and </w:t>
      </w:r>
      <w:r w:rsidRPr="00CA6CEF">
        <w:rPr>
          <w:rFonts w:ascii="Times New Roman" w:hAnsi="Times New Roman" w:cs="Times New Roman"/>
          <w:i/>
        </w:rPr>
        <w:t>E. ziczac</w:t>
      </w:r>
      <w:r w:rsidRPr="00CA6CEF">
        <w:rPr>
          <w:rFonts w:ascii="Times New Roman" w:hAnsi="Times New Roman" w:cs="Times New Roman"/>
        </w:rPr>
        <w:t xml:space="preserve">), mealybugs (Pseudococcidae: </w:t>
      </w:r>
      <w:r w:rsidRPr="00CA6CEF">
        <w:rPr>
          <w:rFonts w:ascii="Times New Roman" w:hAnsi="Times New Roman" w:cs="Times New Roman"/>
          <w:i/>
        </w:rPr>
        <w:t>Planococcus ficus</w:t>
      </w:r>
      <w:r w:rsidRPr="00CA6CEF">
        <w:rPr>
          <w:rFonts w:ascii="Times New Roman" w:hAnsi="Times New Roman" w:cs="Times New Roman"/>
        </w:rPr>
        <w:t xml:space="preserve">, </w:t>
      </w:r>
      <w:r w:rsidRPr="00CA6CEF">
        <w:rPr>
          <w:rFonts w:ascii="Times New Roman" w:hAnsi="Times New Roman" w:cs="Times New Roman"/>
          <w:i/>
        </w:rPr>
        <w:t>Pseudococcus maritimus</w:t>
      </w:r>
      <w:r w:rsidRPr="00CA6CEF">
        <w:rPr>
          <w:rFonts w:ascii="Times New Roman" w:hAnsi="Times New Roman" w:cs="Times New Roman"/>
        </w:rPr>
        <w:t xml:space="preserve">, </w:t>
      </w:r>
      <w:r w:rsidRPr="00CA6CEF">
        <w:rPr>
          <w:rFonts w:ascii="Times New Roman" w:hAnsi="Times New Roman" w:cs="Times New Roman"/>
          <w:i/>
        </w:rPr>
        <w:t>Ps. viburni</w:t>
      </w:r>
      <w:r w:rsidRPr="00CA6CEF">
        <w:rPr>
          <w:rFonts w:ascii="Times New Roman" w:hAnsi="Times New Roman" w:cs="Times New Roman"/>
        </w:rPr>
        <w:t xml:space="preserve"> and </w:t>
      </w:r>
      <w:r w:rsidRPr="00CA6CEF">
        <w:rPr>
          <w:rFonts w:ascii="Times New Roman" w:hAnsi="Times New Roman" w:cs="Times New Roman"/>
          <w:i/>
        </w:rPr>
        <w:t>Ferrisia gilli</w:t>
      </w:r>
      <w:r w:rsidRPr="00CA6CEF">
        <w:rPr>
          <w:rFonts w:ascii="Times New Roman" w:hAnsi="Times New Roman" w:cs="Times New Roman"/>
        </w:rPr>
        <w:t xml:space="preserve">), blue-green sharpshooter (Ciccadellidae: </w:t>
      </w:r>
      <w:r w:rsidRPr="00CA6CEF">
        <w:rPr>
          <w:rFonts w:ascii="Times New Roman" w:hAnsi="Times New Roman" w:cs="Times New Roman"/>
          <w:i/>
        </w:rPr>
        <w:t>Graphocephala atropunctata</w:t>
      </w:r>
      <w:r w:rsidRPr="00CA6CEF">
        <w:rPr>
          <w:rFonts w:ascii="Times New Roman" w:hAnsi="Times New Roman" w:cs="Times New Roman"/>
        </w:rPr>
        <w:t xml:space="preserve">), </w:t>
      </w:r>
      <w:r w:rsidRPr="00CA6CEF">
        <w:rPr>
          <w:rFonts w:ascii="Times New Roman" w:hAnsi="Times New Roman" w:cs="Times New Roman"/>
          <w:iCs/>
        </w:rPr>
        <w:t xml:space="preserve">and to a lesser extent </w:t>
      </w:r>
      <w:r w:rsidRPr="00CA6CEF">
        <w:rPr>
          <w:rFonts w:ascii="Times New Roman" w:hAnsi="Times New Roman" w:cs="Times New Roman"/>
        </w:rPr>
        <w:t xml:space="preserve">phylloxera (Phylloxeridae: </w:t>
      </w:r>
      <w:r w:rsidRPr="00CA6CEF">
        <w:rPr>
          <w:rFonts w:ascii="Times New Roman" w:hAnsi="Times New Roman" w:cs="Times New Roman"/>
          <w:i/>
          <w:iCs/>
        </w:rPr>
        <w:t>Daktulosphaira vitifoliae</w:t>
      </w:r>
      <w:r w:rsidRPr="00CA6CEF">
        <w:rPr>
          <w:rFonts w:ascii="Times New Roman" w:hAnsi="Times New Roman" w:cs="Times New Roman"/>
          <w:iCs/>
        </w:rPr>
        <w:t xml:space="preserve">), grape white fly (Aleyrodidae: </w:t>
      </w:r>
      <w:r w:rsidRPr="00CA6CEF">
        <w:rPr>
          <w:rFonts w:ascii="Times New Roman" w:hAnsi="Times New Roman" w:cs="Times New Roman"/>
          <w:i/>
          <w:iCs/>
        </w:rPr>
        <w:t>Trialeurodes vittatas</w:t>
      </w:r>
      <w:r w:rsidRPr="00CA6CEF">
        <w:rPr>
          <w:rFonts w:ascii="Times New Roman" w:hAnsi="Times New Roman" w:cs="Times New Roman"/>
          <w:iCs/>
        </w:rPr>
        <w:t xml:space="preserve">) and lecanium scale (Coccidae: </w:t>
      </w:r>
      <w:r w:rsidRPr="00CA6CEF">
        <w:rPr>
          <w:rFonts w:ascii="Times New Roman" w:hAnsi="Times New Roman" w:cs="Times New Roman"/>
          <w:i/>
          <w:iCs/>
        </w:rPr>
        <w:t>Parthenolecanium corni</w:t>
      </w:r>
      <w:r w:rsidRPr="00CA6CEF">
        <w:rPr>
          <w:rFonts w:ascii="Times New Roman" w:hAnsi="Times New Roman" w:cs="Times New Roman"/>
          <w:iCs/>
        </w:rPr>
        <w:t xml:space="preserve">). While many of these candidate vectors are frequently encountered and/or in high abundance in vineyards, so far experiments have shown that only TCAH can successfully transmit GRBV between grape vines </w:t>
      </w:r>
      <w:r w:rsidRPr="00CA6CEF">
        <w:rPr>
          <w:rFonts w:ascii="Times New Roman" w:hAnsi="Times New Roman" w:cs="Times New Roman"/>
          <w:iCs/>
          <w:noProof/>
        </w:rPr>
        <w:t>(Daane et al. 2017)</w:t>
      </w:r>
      <w:r w:rsidRPr="00CA6CEF">
        <w:rPr>
          <w:rFonts w:ascii="Times New Roman" w:hAnsi="Times New Roman" w:cs="Times New Roman"/>
          <w:iCs/>
        </w:rPr>
        <w:t>.</w:t>
      </w:r>
    </w:p>
    <w:p w14:paraId="032A9E7B" w14:textId="77777777" w:rsidR="00002049" w:rsidRPr="00CA6CEF" w:rsidRDefault="00002049" w:rsidP="009F68BC">
      <w:pPr>
        <w:pStyle w:val="NoSpacing"/>
        <w:rPr>
          <w:rFonts w:ascii="Times New Roman" w:hAnsi="Times New Roman" w:cs="Times New Roman"/>
          <w:iCs/>
        </w:rPr>
      </w:pPr>
    </w:p>
    <w:p w14:paraId="150E7B6D" w14:textId="34253844" w:rsidR="00002049" w:rsidRPr="00CA6CEF" w:rsidRDefault="00002049" w:rsidP="009F68BC">
      <w:pPr>
        <w:pStyle w:val="NoSpacing"/>
        <w:rPr>
          <w:rFonts w:ascii="Times New Roman" w:hAnsi="Times New Roman" w:cs="Times New Roman"/>
        </w:rPr>
      </w:pPr>
      <w:r w:rsidRPr="00CA6CEF">
        <w:rPr>
          <w:rFonts w:ascii="Times New Roman" w:hAnsi="Times New Roman" w:cs="Times New Roman"/>
        </w:rPr>
        <w:t>While the ecology and management of</w:t>
      </w:r>
      <w:r w:rsidRPr="00CA6CEF">
        <w:rPr>
          <w:rFonts w:ascii="Times New Roman" w:hAnsi="Times New Roman" w:cs="Times New Roman"/>
          <w:i/>
        </w:rPr>
        <w:t xml:space="preserve"> </w:t>
      </w:r>
      <w:r w:rsidRPr="00CA6CEF">
        <w:rPr>
          <w:rFonts w:ascii="Times New Roman" w:hAnsi="Times New Roman" w:cs="Times New Roman"/>
        </w:rPr>
        <w:t xml:space="preserve">TCAH has been well defined for multiple leguminous crops like alfalfa, soybeans and peanuts </w:t>
      </w:r>
      <w:r w:rsidRPr="00CA6CEF">
        <w:rPr>
          <w:rFonts w:ascii="Times New Roman" w:hAnsi="Times New Roman" w:cs="Times New Roman"/>
          <w:noProof/>
        </w:rPr>
        <w:t>(Meisch and Randolph 1965, Mueller and Dumas 1975, Moore and Mueller 1976, Mitchell and Newsom 1984, Wilson and Quisenberry 1987, Johnson and Mueller 1989, Wistrom et al. 2010, Beyer et al. 2017)</w:t>
      </w:r>
      <w:r w:rsidRPr="00CA6CEF">
        <w:rPr>
          <w:rFonts w:ascii="Times New Roman" w:hAnsi="Times New Roman" w:cs="Times New Roman"/>
        </w:rPr>
        <w:t>, very little is known about this insect in vineyards. Facing a lack of information, growers concerned about the spread of GRBV in their vineyards may be inclined to preemptively apply chemical controls for TCAH. As such, new information on TCAH population dynamics, transmission efficiency and economic thresholds in vineyards will be critical to the development of sustainable IPM programs.</w:t>
      </w:r>
    </w:p>
    <w:p w14:paraId="67A1B48D" w14:textId="77777777" w:rsidR="00002049" w:rsidRPr="00CA6CEF" w:rsidRDefault="00002049" w:rsidP="009F68BC">
      <w:pPr>
        <w:pStyle w:val="NoSpacing"/>
        <w:rPr>
          <w:rFonts w:ascii="Times New Roman" w:hAnsi="Times New Roman" w:cs="Times New Roman"/>
          <w:b/>
        </w:rPr>
      </w:pPr>
    </w:p>
    <w:p w14:paraId="41987FA8" w14:textId="77777777" w:rsidR="00002049" w:rsidRPr="00CA6CEF" w:rsidRDefault="00002049" w:rsidP="009F68BC">
      <w:pPr>
        <w:pStyle w:val="NoSpacing"/>
        <w:rPr>
          <w:rFonts w:ascii="Times New Roman" w:hAnsi="Times New Roman" w:cs="Times New Roman"/>
        </w:rPr>
      </w:pPr>
      <w:r w:rsidRPr="00CA6CEF">
        <w:rPr>
          <w:rFonts w:ascii="Times New Roman" w:hAnsi="Times New Roman" w:cs="Times New Roman"/>
        </w:rPr>
        <w:t xml:space="preserve">In addition to TCAH, broad testing of numerous non-economic insects in vineyards has revealed a number of potentially novel candidate vectors, including </w:t>
      </w:r>
      <w:r w:rsidR="00FE05D3" w:rsidRPr="00FE05D3">
        <w:rPr>
          <w:rFonts w:ascii="Times New Roman" w:hAnsi="Times New Roman" w:cs="Times New Roman"/>
          <w:i/>
        </w:rPr>
        <w:t>Melanoliarus</w:t>
      </w:r>
      <w:r w:rsidRPr="00CA6CEF">
        <w:rPr>
          <w:rFonts w:ascii="Times New Roman" w:hAnsi="Times New Roman" w:cs="Times New Roman"/>
        </w:rPr>
        <w:t xml:space="preserve"> sp. (Cixiidae), </w:t>
      </w:r>
      <w:r w:rsidRPr="00CA6CEF">
        <w:rPr>
          <w:rFonts w:ascii="Times New Roman" w:hAnsi="Times New Roman" w:cs="Times New Roman"/>
          <w:i/>
        </w:rPr>
        <w:t>Osbornellus borealis</w:t>
      </w:r>
      <w:r w:rsidRPr="00CA6CEF">
        <w:rPr>
          <w:rFonts w:ascii="Times New Roman" w:hAnsi="Times New Roman" w:cs="Times New Roman"/>
        </w:rPr>
        <w:t xml:space="preserve"> (Cicadellidae) and </w:t>
      </w:r>
      <w:r w:rsidRPr="00CA6CEF">
        <w:rPr>
          <w:rFonts w:ascii="Times New Roman" w:hAnsi="Times New Roman" w:cs="Times New Roman"/>
          <w:i/>
        </w:rPr>
        <w:t>Colladonus reductus</w:t>
      </w:r>
      <w:r w:rsidRPr="00CA6CEF">
        <w:rPr>
          <w:rFonts w:ascii="Times New Roman" w:hAnsi="Times New Roman" w:cs="Times New Roman"/>
        </w:rPr>
        <w:t xml:space="preserve"> (Cicadellidae) </w:t>
      </w:r>
      <w:r w:rsidRPr="00CA6CEF">
        <w:rPr>
          <w:rFonts w:ascii="Times New Roman" w:hAnsi="Times New Roman" w:cs="Times New Roman"/>
          <w:noProof/>
        </w:rPr>
        <w:t>(Cieniewicz et al. 2017, Fuchs et al. 2017)</w:t>
      </w:r>
      <w:r w:rsidRPr="00CA6CEF">
        <w:rPr>
          <w:rFonts w:ascii="Times New Roman" w:hAnsi="Times New Roman" w:cs="Times New Roman"/>
        </w:rPr>
        <w:t xml:space="preserve">. Like TCAH, these organisms are typically found in low abundance in vineyards but are none-the-less present in and around these systems </w:t>
      </w:r>
      <w:r w:rsidRPr="00CA6CEF">
        <w:rPr>
          <w:rFonts w:ascii="Times New Roman" w:hAnsi="Times New Roman" w:cs="Times New Roman"/>
          <w:noProof/>
        </w:rPr>
        <w:t>(Wilson et al. 2016, Daane et al. 2017)</w:t>
      </w:r>
      <w:r w:rsidRPr="00CA6CEF">
        <w:rPr>
          <w:rFonts w:ascii="Times New Roman" w:hAnsi="Times New Roman" w:cs="Times New Roman"/>
        </w:rPr>
        <w:t>.</w:t>
      </w:r>
    </w:p>
    <w:p w14:paraId="1266223B" w14:textId="77777777" w:rsidR="00002049" w:rsidRPr="00CA6CEF" w:rsidRDefault="00002049" w:rsidP="009F68BC">
      <w:pPr>
        <w:pStyle w:val="NoSpacing"/>
        <w:rPr>
          <w:rFonts w:ascii="Times New Roman" w:hAnsi="Times New Roman" w:cs="Times New Roman"/>
          <w:b/>
        </w:rPr>
      </w:pPr>
    </w:p>
    <w:p w14:paraId="733BEEDF" w14:textId="77777777" w:rsidR="00002049" w:rsidRPr="00CA6CEF" w:rsidRDefault="00002049" w:rsidP="009F68BC">
      <w:pPr>
        <w:pStyle w:val="NoSpacing"/>
        <w:rPr>
          <w:rFonts w:ascii="Times New Roman" w:hAnsi="Times New Roman" w:cs="Times New Roman"/>
        </w:rPr>
      </w:pPr>
      <w:r w:rsidRPr="00CA6CEF">
        <w:rPr>
          <w:rFonts w:ascii="Times New Roman" w:hAnsi="Times New Roman" w:cs="Times New Roman"/>
        </w:rPr>
        <w:t xml:space="preserve">While we know that TCAH can reproduce on certain leguminous annual ground covers found in vineyards </w:t>
      </w:r>
      <w:r w:rsidRPr="00CA6CEF">
        <w:rPr>
          <w:rFonts w:ascii="Times New Roman" w:hAnsi="Times New Roman" w:cs="Times New Roman"/>
          <w:noProof/>
        </w:rPr>
        <w:t>(Zalom et al. 2017)</w:t>
      </w:r>
      <w:r w:rsidRPr="00CA6CEF">
        <w:rPr>
          <w:rFonts w:ascii="Times New Roman" w:hAnsi="Times New Roman" w:cs="Times New Roman"/>
        </w:rPr>
        <w:t xml:space="preserve">, the role of perennial non-crop plants found outside of or adjacent to vineyards is less clear. </w:t>
      </w:r>
    </w:p>
    <w:p w14:paraId="5D47DF1D" w14:textId="77777777" w:rsidR="00002049" w:rsidRPr="00CA6CEF" w:rsidRDefault="00002049" w:rsidP="009F68BC">
      <w:pPr>
        <w:pStyle w:val="NoSpacing"/>
        <w:rPr>
          <w:rFonts w:ascii="Times New Roman" w:hAnsi="Times New Roman" w:cs="Times New Roman"/>
        </w:rPr>
      </w:pPr>
    </w:p>
    <w:p w14:paraId="2947505A" w14:textId="77777777" w:rsidR="00002049" w:rsidRPr="00CA6CEF" w:rsidRDefault="00002049" w:rsidP="009F68BC">
      <w:pPr>
        <w:pStyle w:val="NoSpacing"/>
        <w:rPr>
          <w:rFonts w:ascii="Times New Roman" w:hAnsi="Times New Roman" w:cs="Times New Roman"/>
        </w:rPr>
      </w:pPr>
      <w:r w:rsidRPr="00CA6CEF">
        <w:rPr>
          <w:rFonts w:ascii="Times New Roman" w:hAnsi="Times New Roman" w:cs="Times New Roman"/>
        </w:rPr>
        <w:t xml:space="preserve">Recent work has demonstrated that TCAH densities in vineyards do not appear to be influenced by proximity to natural habitats such as oak woodland and riparian areas </w:t>
      </w:r>
      <w:r w:rsidRPr="00CA6CEF">
        <w:rPr>
          <w:rFonts w:ascii="Times New Roman" w:hAnsi="Times New Roman" w:cs="Times New Roman"/>
          <w:noProof/>
        </w:rPr>
        <w:t>(Zalom et al. 2017)</w:t>
      </w:r>
      <w:r w:rsidRPr="00CA6CEF">
        <w:rPr>
          <w:rFonts w:ascii="Times New Roman" w:hAnsi="Times New Roman" w:cs="Times New Roman"/>
        </w:rPr>
        <w:t>. While many of the perennial plants found in such habitats can likely serve as suitable overwintering sites, or even reproduction sites (less likely), the TCAH do not appear to have an obligate relationship with any particular perennial species. That said, they do appear to make some use of these plants and more information on this will contribute to a better understanding of their seasonal ecology and movement between vineyards and natural habitats.</w:t>
      </w:r>
    </w:p>
    <w:p w14:paraId="2FE246FE" w14:textId="77777777" w:rsidR="00002049" w:rsidRPr="00CA6CEF" w:rsidRDefault="00002049" w:rsidP="009F68BC">
      <w:pPr>
        <w:pStyle w:val="NoSpacing"/>
        <w:rPr>
          <w:rFonts w:ascii="Times New Roman" w:hAnsi="Times New Roman" w:cs="Times New Roman"/>
          <w:b/>
          <w:bCs/>
        </w:rPr>
      </w:pPr>
    </w:p>
    <w:p w14:paraId="16CA3DE4" w14:textId="77777777" w:rsidR="00002049" w:rsidRPr="00CA6CEF" w:rsidRDefault="00002049" w:rsidP="009F68BC">
      <w:pPr>
        <w:pStyle w:val="NoSpacing"/>
        <w:rPr>
          <w:rFonts w:ascii="Times New Roman" w:hAnsi="Times New Roman" w:cs="Times New Roman"/>
          <w:b/>
          <w:bCs/>
        </w:rPr>
      </w:pPr>
      <w:r w:rsidRPr="00CA6CEF">
        <w:rPr>
          <w:rFonts w:ascii="Times New Roman" w:hAnsi="Times New Roman" w:cs="Times New Roman"/>
          <w:b/>
          <w:bCs/>
        </w:rPr>
        <w:t>OBJECTIVES</w:t>
      </w:r>
    </w:p>
    <w:p w14:paraId="67B50F78" w14:textId="77777777" w:rsidR="00002049" w:rsidRPr="00CA6CEF" w:rsidRDefault="00002049" w:rsidP="009F68BC">
      <w:pPr>
        <w:pStyle w:val="NoSpacing"/>
        <w:rPr>
          <w:rFonts w:ascii="Times New Roman" w:hAnsi="Times New Roman" w:cs="Times New Roman"/>
        </w:rPr>
      </w:pPr>
      <w:r w:rsidRPr="00CA6CEF">
        <w:rPr>
          <w:rFonts w:ascii="Times New Roman" w:hAnsi="Times New Roman" w:cs="Times New Roman"/>
        </w:rPr>
        <w:t>(1) Identify TCAH overwintering and reproduction sites</w:t>
      </w:r>
    </w:p>
    <w:p w14:paraId="281F5EEA" w14:textId="77777777" w:rsidR="00002049" w:rsidRPr="00CA6CEF" w:rsidRDefault="00002049" w:rsidP="009F68BC">
      <w:pPr>
        <w:pStyle w:val="NoSpacing"/>
        <w:rPr>
          <w:rFonts w:ascii="Times New Roman" w:hAnsi="Times New Roman" w:cs="Times New Roman"/>
        </w:rPr>
      </w:pPr>
      <w:r w:rsidRPr="00CA6CEF">
        <w:rPr>
          <w:rFonts w:ascii="Times New Roman" w:hAnsi="Times New Roman" w:cs="Times New Roman"/>
        </w:rPr>
        <w:t>(2) Determine timing of vineyard colonization by TCAH, including movement into the vine canopy and cane girdling</w:t>
      </w:r>
    </w:p>
    <w:p w14:paraId="5688F532" w14:textId="77777777" w:rsidR="00002049" w:rsidRPr="00CA6CEF" w:rsidRDefault="00002049" w:rsidP="009F68BC">
      <w:pPr>
        <w:pStyle w:val="NoSpacing"/>
        <w:rPr>
          <w:rFonts w:ascii="Times New Roman" w:hAnsi="Times New Roman" w:cs="Times New Roman"/>
        </w:rPr>
      </w:pPr>
      <w:r w:rsidRPr="00CA6CEF">
        <w:rPr>
          <w:rFonts w:ascii="Times New Roman" w:hAnsi="Times New Roman" w:cs="Times New Roman"/>
        </w:rPr>
        <w:t>(3) Evaluate novel insect vector candidates</w:t>
      </w:r>
    </w:p>
    <w:p w14:paraId="5F337639" w14:textId="77777777" w:rsidR="00002049" w:rsidRPr="00CA6CEF" w:rsidRDefault="00002049" w:rsidP="009F68BC">
      <w:pPr>
        <w:pStyle w:val="NoSpacing"/>
        <w:rPr>
          <w:rFonts w:ascii="Times New Roman" w:hAnsi="Times New Roman" w:cs="Times New Roman"/>
        </w:rPr>
      </w:pPr>
      <w:r w:rsidRPr="00CA6CEF">
        <w:rPr>
          <w:rFonts w:ascii="Times New Roman" w:hAnsi="Times New Roman" w:cs="Times New Roman"/>
        </w:rPr>
        <w:t>(4) Quantify TCAH transmission efficiency</w:t>
      </w:r>
    </w:p>
    <w:p w14:paraId="544B5A99" w14:textId="77777777" w:rsidR="00591FE5" w:rsidRPr="00CA6CEF" w:rsidRDefault="00591FE5" w:rsidP="009F68BC">
      <w:pPr>
        <w:pStyle w:val="NoSpacing"/>
        <w:rPr>
          <w:rFonts w:ascii="Times New Roman" w:hAnsi="Times New Roman" w:cs="Times New Roman"/>
          <w:b/>
          <w:bCs/>
        </w:rPr>
      </w:pPr>
    </w:p>
    <w:p w14:paraId="69DF7D04" w14:textId="12EC5EA6" w:rsidR="00591FE5" w:rsidRDefault="00591FE5" w:rsidP="009F68BC">
      <w:pPr>
        <w:pStyle w:val="NoSpacing"/>
        <w:rPr>
          <w:rFonts w:ascii="Times New Roman" w:hAnsi="Times New Roman" w:cs="Times New Roman"/>
          <w:b/>
          <w:bCs/>
        </w:rPr>
      </w:pPr>
      <w:r>
        <w:rPr>
          <w:rFonts w:ascii="Times New Roman" w:hAnsi="Times New Roman" w:cs="Times New Roman"/>
          <w:b/>
          <w:bCs/>
        </w:rPr>
        <w:t>DESCRIPTION OF AC</w:t>
      </w:r>
      <w:r w:rsidR="004B345C">
        <w:rPr>
          <w:rFonts w:ascii="Times New Roman" w:hAnsi="Times New Roman" w:cs="Times New Roman"/>
          <w:b/>
          <w:bCs/>
        </w:rPr>
        <w:t>T</w:t>
      </w:r>
      <w:r>
        <w:rPr>
          <w:rFonts w:ascii="Times New Roman" w:hAnsi="Times New Roman" w:cs="Times New Roman"/>
          <w:b/>
          <w:bCs/>
        </w:rPr>
        <w:t>I</w:t>
      </w:r>
      <w:r w:rsidR="004B345C">
        <w:rPr>
          <w:rFonts w:ascii="Times New Roman" w:hAnsi="Times New Roman" w:cs="Times New Roman"/>
          <w:b/>
          <w:bCs/>
        </w:rPr>
        <w:t>VI</w:t>
      </w:r>
      <w:r>
        <w:rPr>
          <w:rFonts w:ascii="Times New Roman" w:hAnsi="Times New Roman" w:cs="Times New Roman"/>
          <w:b/>
          <w:bCs/>
        </w:rPr>
        <w:t xml:space="preserve">TIES AND </w:t>
      </w:r>
      <w:r w:rsidR="00002049" w:rsidRPr="00CA6CEF">
        <w:rPr>
          <w:rFonts w:ascii="Times New Roman" w:hAnsi="Times New Roman" w:cs="Times New Roman"/>
          <w:b/>
          <w:bCs/>
        </w:rPr>
        <w:t>RESULTS</w:t>
      </w:r>
    </w:p>
    <w:p w14:paraId="3DCBEFB3" w14:textId="77777777" w:rsidR="00002049" w:rsidRPr="00CA6CEF" w:rsidRDefault="00002049" w:rsidP="009F68BC">
      <w:pPr>
        <w:pStyle w:val="NoSpacing"/>
        <w:rPr>
          <w:rFonts w:ascii="Times New Roman" w:hAnsi="Times New Roman" w:cs="Times New Roman"/>
          <w:u w:val="single"/>
        </w:rPr>
      </w:pPr>
      <w:r w:rsidRPr="00CA6CEF">
        <w:rPr>
          <w:rFonts w:ascii="Times New Roman" w:hAnsi="Times New Roman" w:cs="Times New Roman"/>
          <w:u w:val="single"/>
        </w:rPr>
        <w:t>(1) TCAH overwintering sites and reproduction on non-crop perennial plants</w:t>
      </w:r>
    </w:p>
    <w:p w14:paraId="53B7796C" w14:textId="77777777" w:rsidR="00002049" w:rsidRPr="00CA6CEF" w:rsidRDefault="00841F34" w:rsidP="00A1319E">
      <w:pPr>
        <w:pStyle w:val="NoSpacing"/>
        <w:ind w:firstLine="720"/>
        <w:rPr>
          <w:rFonts w:ascii="Times New Roman" w:hAnsi="Times New Roman" w:cs="Times New Roman"/>
        </w:rPr>
      </w:pPr>
      <w:r>
        <w:rPr>
          <w:rFonts w:ascii="Times New Roman" w:hAnsi="Times New Roman" w:cs="Times New Roman"/>
        </w:rPr>
        <w:t xml:space="preserve">TCAH populations </w:t>
      </w:r>
      <w:r w:rsidR="005A6549">
        <w:rPr>
          <w:rFonts w:ascii="Times New Roman" w:hAnsi="Times New Roman" w:cs="Times New Roman"/>
        </w:rPr>
        <w:t xml:space="preserve">have been sampled </w:t>
      </w:r>
      <w:r w:rsidR="009F68BC">
        <w:rPr>
          <w:rFonts w:ascii="Times New Roman" w:hAnsi="Times New Roman" w:cs="Times New Roman"/>
        </w:rPr>
        <w:t xml:space="preserve">in natural vegetation surrounding vineyards with known TCAH populations. During the winter, it is assumed that TCAH is in the adult </w:t>
      </w:r>
      <w:r w:rsidR="00FE05D3">
        <w:rPr>
          <w:rFonts w:ascii="Times New Roman" w:hAnsi="Times New Roman" w:cs="Times New Roman"/>
        </w:rPr>
        <w:t>stage but</w:t>
      </w:r>
      <w:r w:rsidR="009F68BC">
        <w:rPr>
          <w:rFonts w:ascii="Times New Roman" w:hAnsi="Times New Roman" w:cs="Times New Roman"/>
        </w:rPr>
        <w:t xml:space="preserve"> breeding hosts other than legumes have been difficult to identify in the field.</w:t>
      </w:r>
      <w:r w:rsidR="00A1319E">
        <w:rPr>
          <w:rFonts w:ascii="Times New Roman" w:hAnsi="Times New Roman" w:cs="Times New Roman"/>
        </w:rPr>
        <w:t xml:space="preserve"> To date we have</w:t>
      </w:r>
      <w:r w:rsidR="00002049" w:rsidRPr="00CA6CEF">
        <w:rPr>
          <w:rFonts w:ascii="Times New Roman" w:hAnsi="Times New Roman" w:cs="Times New Roman"/>
        </w:rPr>
        <w:t xml:space="preserve"> recovered TCAH adults on </w:t>
      </w:r>
      <w:r w:rsidR="00002049" w:rsidRPr="00CA6CEF">
        <w:rPr>
          <w:rFonts w:ascii="Times New Roman" w:hAnsi="Times New Roman" w:cs="Times New Roman"/>
        </w:rPr>
        <w:lastRenderedPageBreak/>
        <w:t>toyon (</w:t>
      </w:r>
      <w:r w:rsidR="00002049" w:rsidRPr="00CA6CEF">
        <w:rPr>
          <w:rFonts w:ascii="Times New Roman" w:hAnsi="Times New Roman" w:cs="Times New Roman"/>
          <w:i/>
        </w:rPr>
        <w:t>Heteromeles arbutifolia</w:t>
      </w:r>
      <w:r w:rsidR="00002049" w:rsidRPr="00CA6CEF">
        <w:rPr>
          <w:rFonts w:ascii="Times New Roman" w:hAnsi="Times New Roman" w:cs="Times New Roman"/>
        </w:rPr>
        <w:t>), wild grape (</w:t>
      </w:r>
      <w:r w:rsidR="00002049" w:rsidRPr="00CA6CEF">
        <w:rPr>
          <w:rFonts w:ascii="Times New Roman" w:hAnsi="Times New Roman" w:cs="Times New Roman"/>
          <w:i/>
        </w:rPr>
        <w:t>Vitis</w:t>
      </w:r>
      <w:r w:rsidR="00002049" w:rsidRPr="00CA6CEF">
        <w:rPr>
          <w:rFonts w:ascii="Times New Roman" w:hAnsi="Times New Roman" w:cs="Times New Roman"/>
        </w:rPr>
        <w:t xml:space="preserve"> spp.) and various ground covers, primarily legumes</w:t>
      </w:r>
      <w:r w:rsidR="00A1319E">
        <w:rPr>
          <w:rFonts w:ascii="Times New Roman" w:hAnsi="Times New Roman" w:cs="Times New Roman"/>
        </w:rPr>
        <w:t xml:space="preserve"> during the summer, but TCAH has only been recovered from ground covers during the winter.</w:t>
      </w:r>
    </w:p>
    <w:p w14:paraId="40BA0471" w14:textId="77777777" w:rsidR="00002049" w:rsidRPr="00CA6CEF" w:rsidRDefault="00002049" w:rsidP="009F68BC">
      <w:pPr>
        <w:pStyle w:val="NoSpacing"/>
        <w:rPr>
          <w:rFonts w:ascii="Times New Roman" w:hAnsi="Times New Roman" w:cs="Times New Roman"/>
          <w:b/>
        </w:rPr>
      </w:pPr>
    </w:p>
    <w:p w14:paraId="3B494595" w14:textId="77777777" w:rsidR="00002049" w:rsidRPr="00CA6CEF" w:rsidRDefault="00002049" w:rsidP="009F68BC">
      <w:pPr>
        <w:pStyle w:val="NoSpacing"/>
        <w:rPr>
          <w:rFonts w:ascii="Times New Roman" w:hAnsi="Times New Roman" w:cs="Times New Roman"/>
          <w:u w:val="single"/>
        </w:rPr>
      </w:pPr>
      <w:r w:rsidRPr="00CA6CEF">
        <w:rPr>
          <w:rFonts w:ascii="Times New Roman" w:hAnsi="Times New Roman" w:cs="Times New Roman"/>
          <w:u w:val="single"/>
        </w:rPr>
        <w:t>(2) Timing of TCAH colonization, movement into the vine canopy and cane girdling</w:t>
      </w:r>
    </w:p>
    <w:p w14:paraId="6EDF22C2" w14:textId="77777777" w:rsidR="003239A6" w:rsidRDefault="003239A6" w:rsidP="003239A6">
      <w:pPr>
        <w:autoSpaceDE w:val="0"/>
        <w:autoSpaceDN w:val="0"/>
        <w:adjustRightInd w:val="0"/>
        <w:spacing w:after="0" w:line="240" w:lineRule="auto"/>
        <w:rPr>
          <w:rFonts w:ascii="Times New Roman" w:hAnsi="Times New Roman" w:cs="Times New Roman"/>
        </w:rPr>
      </w:pPr>
      <w:r>
        <w:rPr>
          <w:rFonts w:ascii="Times New Roman" w:hAnsi="Times New Roman" w:cs="Times New Roman"/>
        </w:rPr>
        <w:t>(2A) TCAH Transect Study</w:t>
      </w:r>
    </w:p>
    <w:p w14:paraId="04FF3981" w14:textId="05AA3C7C" w:rsidR="00002049" w:rsidRDefault="00A1319E">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W</w:t>
      </w:r>
      <w:r w:rsidR="00002049" w:rsidRPr="00CA6CEF">
        <w:rPr>
          <w:rFonts w:ascii="Times New Roman" w:hAnsi="Times New Roman" w:cs="Times New Roman"/>
        </w:rPr>
        <w:t xml:space="preserve">e </w:t>
      </w:r>
      <w:r>
        <w:rPr>
          <w:rFonts w:ascii="Times New Roman" w:hAnsi="Times New Roman" w:cs="Times New Roman"/>
        </w:rPr>
        <w:t xml:space="preserve">have sampled vineyards </w:t>
      </w:r>
      <w:r w:rsidR="00002049" w:rsidRPr="00CA6CEF">
        <w:rPr>
          <w:rFonts w:ascii="Times New Roman" w:hAnsi="Times New Roman" w:cs="Times New Roman"/>
        </w:rPr>
        <w:t>in Napa and Sonoma County vineyards to evaluate the activity of TCAH populations along transects that extend out from large patches of natural habitat into vineyards. Field sites consist of vineyard blocks &gt;2 acres adjacent to riparian and/or oak woodland habitat. There are 5 total study sites. All vineyard blocks are red varietals that are at least 5 years old and located on level ground with similar trellis and irrigation systems. All plots are maintained insecticide free throughout the course of the study.</w:t>
      </w:r>
    </w:p>
    <w:p w14:paraId="4E4DAB35" w14:textId="77777777" w:rsidR="00A1319E" w:rsidRDefault="00A1319E" w:rsidP="00A1319E">
      <w:pPr>
        <w:autoSpaceDE w:val="0"/>
        <w:autoSpaceDN w:val="0"/>
        <w:adjustRightInd w:val="0"/>
        <w:spacing w:after="0" w:line="240" w:lineRule="auto"/>
        <w:rPr>
          <w:rFonts w:ascii="Times New Roman" w:hAnsi="Times New Roman" w:cs="Times New Roman"/>
        </w:rPr>
      </w:pPr>
      <w:r w:rsidRPr="005A6549">
        <w:rPr>
          <w:rFonts w:ascii="Times New Roman" w:hAnsi="Times New Roman" w:cs="Times New Roman"/>
          <w:noProof/>
        </w:rPr>
        <w:drawing>
          <wp:inline distT="0" distB="0" distL="0" distR="0" wp14:anchorId="3A80C9A4" wp14:editId="79C45A10">
            <wp:extent cx="5943600" cy="1489075"/>
            <wp:effectExtent l="0" t="0" r="0" b="0"/>
            <wp:docPr id="12" name="Picture 11">
              <a:extLst xmlns:a="http://schemas.openxmlformats.org/drawingml/2006/main">
                <a:ext uri="{FF2B5EF4-FFF2-40B4-BE49-F238E27FC236}">
                  <a16:creationId xmlns:a16="http://schemas.microsoft.com/office/drawing/2014/main" id="{A41FE06C-7747-4DAB-A32A-3F3A70C86D6D}"/>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A41FE06C-7747-4DAB-A32A-3F3A70C86D6D}"/>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489075"/>
                    </a:xfrm>
                    <a:prstGeom prst="rect">
                      <a:avLst/>
                    </a:prstGeom>
                  </pic:spPr>
                </pic:pic>
              </a:graphicData>
            </a:graphic>
          </wp:inline>
        </w:drawing>
      </w:r>
    </w:p>
    <w:p w14:paraId="14ADE394" w14:textId="77777777" w:rsidR="00A1319E" w:rsidRPr="00CA6CEF" w:rsidRDefault="00A1319E" w:rsidP="009F68BC">
      <w:pPr>
        <w:autoSpaceDE w:val="0"/>
        <w:autoSpaceDN w:val="0"/>
        <w:adjustRightInd w:val="0"/>
        <w:spacing w:after="0" w:line="240" w:lineRule="auto"/>
        <w:ind w:firstLine="720"/>
        <w:rPr>
          <w:rFonts w:ascii="Times New Roman" w:hAnsi="Times New Roman" w:cs="Times New Roman"/>
        </w:rPr>
      </w:pPr>
    </w:p>
    <w:p w14:paraId="6E0057A4" w14:textId="77777777" w:rsidR="00002049" w:rsidRPr="00CA6CEF" w:rsidRDefault="00002049" w:rsidP="009F68BC">
      <w:pPr>
        <w:autoSpaceDE w:val="0"/>
        <w:autoSpaceDN w:val="0"/>
        <w:adjustRightInd w:val="0"/>
        <w:spacing w:after="0" w:line="240" w:lineRule="auto"/>
        <w:ind w:firstLine="720"/>
        <w:rPr>
          <w:rFonts w:ascii="Times New Roman" w:hAnsi="Times New Roman" w:cs="Times New Roman"/>
        </w:rPr>
      </w:pPr>
      <w:r w:rsidRPr="00CA6CEF">
        <w:rPr>
          <w:rFonts w:ascii="Times New Roman" w:hAnsi="Times New Roman" w:cs="Times New Roman"/>
        </w:rPr>
        <w:t xml:space="preserve">At each site insects are sampled along five parallel transects (positioned 20 m apart) that extend out from the riparian or oak woodland habitat (i.e. “natural habitat”) into the vineyard. Each transect is 160 m long – going 10 m into the natural habitat and 150 m into the vineyard. Along each transect samples are taken at the interior of the natural habitat (10 m into the habitat) as well as at the edge and interior of the vineyard (10 and 150 m into the vineyard, respectively). The edge of the vineyard and natural habitat are typically separated by a roadway or path that is about 5 m wide. Densities of TCAH, </w:t>
      </w:r>
      <w:r w:rsidRPr="00CA6CEF">
        <w:rPr>
          <w:rFonts w:ascii="Times New Roman" w:hAnsi="Times New Roman" w:cs="Times New Roman"/>
          <w:i/>
          <w:iCs/>
        </w:rPr>
        <w:t xml:space="preserve">Erythroneura </w:t>
      </w:r>
      <w:r w:rsidRPr="00CA6CEF">
        <w:rPr>
          <w:rFonts w:ascii="Times New Roman" w:hAnsi="Times New Roman" w:cs="Times New Roman"/>
        </w:rPr>
        <w:t xml:space="preserve">leafhoppers and other hemipterans are being monitored along the transects approximately every 2 weeks using a combination of yellow sticky-traps, sweep-nets and beat-sheet sampling. Two yellow sticky-traps (16 x 10 cm, Seabright Laboratories, Emeryville, CA) are placed at each transect point. In the vineyard, one trap is placed in the vine canopy (approximately 4 feet above the ground surface) and another trap is hung from irrigation lines (approximately 1 foot the above ground surface). In the natural habitat, two </w:t>
      </w:r>
      <w:proofErr w:type="gramStart"/>
      <w:r w:rsidRPr="00CA6CEF">
        <w:rPr>
          <w:rFonts w:ascii="Times New Roman" w:hAnsi="Times New Roman" w:cs="Times New Roman"/>
        </w:rPr>
        <w:t>sticky-traps</w:t>
      </w:r>
      <w:proofErr w:type="gramEnd"/>
      <w:r w:rsidRPr="00CA6CEF">
        <w:rPr>
          <w:rFonts w:ascii="Times New Roman" w:hAnsi="Times New Roman" w:cs="Times New Roman"/>
        </w:rPr>
        <w:t xml:space="preserve"> are hung from a pole at each transect point at a height equal to those in the vineyard (i.e. one trap 4 feet and the other 1 foot above the ground surface). Traps are replaced approximately every 2 weeks between March 2017 and March 2019. Sweep-nets are used to sample ground covers. At each transect point, a set of 30 unidirectional sweeps are collected from the groundcovers using a 30.5 cm diameter sweep-net (BioQuip Products, Rancho Dominguez, CA). Proportion of ground cover to bare soil is recorded along with species composition and ground cover status (i.e. proportion of cover that was still green/healthy). A modified beat-sheet is used at each transect point to sample the canopy of grape vines (in the vineyard) and non-crop species (in the natural habitat). The beat-sheet consists of a 1 m</w:t>
      </w:r>
      <w:r w:rsidRPr="00CA6CEF">
        <w:rPr>
          <w:rFonts w:ascii="Times New Roman" w:hAnsi="Times New Roman" w:cs="Times New Roman"/>
          <w:vertAlign w:val="superscript"/>
        </w:rPr>
        <w:t>2</w:t>
      </w:r>
      <w:r w:rsidRPr="00CA6CEF">
        <w:rPr>
          <w:rFonts w:ascii="Times New Roman" w:hAnsi="Times New Roman" w:cs="Times New Roman"/>
        </w:rPr>
        <w:t xml:space="preserve"> nylon funnel that feeds into a detachable 1- gallon plastic bag. For each sample, the funnel is held beneath the canopy while vigorously shaking the plant (or vine) for 30 seconds to dislodge insects into the funnel and plastic collection bag. Each month, vines along each vineyard transect point are evaluated for signs of TCAH feeding damage (i.e. girdling of leaf petioles). At each vineyard transect point, 1 cane from each of 10 randomly selected vines is visually inspected for leaf girdling. Total leaf nodes and leaf girdles per cane were recorded for each vine. </w:t>
      </w:r>
    </w:p>
    <w:p w14:paraId="1E2F153B" w14:textId="77777777" w:rsidR="00002049" w:rsidRPr="00CA6CEF" w:rsidRDefault="00A1319E" w:rsidP="009F68B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The study is near the </w:t>
      </w:r>
      <w:r w:rsidR="00FE05D3">
        <w:rPr>
          <w:rFonts w:ascii="Times New Roman" w:hAnsi="Times New Roman" w:cs="Times New Roman"/>
        </w:rPr>
        <w:t>two-year</w:t>
      </w:r>
      <w:r>
        <w:rPr>
          <w:rFonts w:ascii="Times New Roman" w:hAnsi="Times New Roman" w:cs="Times New Roman"/>
        </w:rPr>
        <w:t xml:space="preserve"> end (March 2019) and we report here on p</w:t>
      </w:r>
      <w:r w:rsidR="00002049" w:rsidRPr="00CA6CEF">
        <w:rPr>
          <w:rFonts w:ascii="Times New Roman" w:hAnsi="Times New Roman" w:cs="Times New Roman"/>
        </w:rPr>
        <w:t>reliminary findings</w:t>
      </w:r>
      <w:r>
        <w:rPr>
          <w:rFonts w:ascii="Times New Roman" w:hAnsi="Times New Roman" w:cs="Times New Roman"/>
        </w:rPr>
        <w:t>, with a full analyses at the end of the collection to be prepared for publication</w:t>
      </w:r>
      <w:r w:rsidR="00002049" w:rsidRPr="00CA6CEF">
        <w:rPr>
          <w:rFonts w:ascii="Times New Roman" w:hAnsi="Times New Roman" w:cs="Times New Roman"/>
        </w:rPr>
        <w:t xml:space="preserve">. TCAH activity showed a strong temporal trend, with densities generally increased between June – August along with some activity in March and October/November. Comparing the different sampling techniques, the highest TCAH </w:t>
      </w:r>
      <w:r w:rsidR="00002049" w:rsidRPr="00CA6CEF">
        <w:rPr>
          <w:rFonts w:ascii="Times New Roman" w:hAnsi="Times New Roman" w:cs="Times New Roman"/>
        </w:rPr>
        <w:lastRenderedPageBreak/>
        <w:t>densities were recorded on yellow sticky traps (YST), followed by sweep-nets and then beat-sheets. While there was no clear gradient of TCAH activity across the transect points, densities on the YSTs and in the sweep samples were slightly elevated in natural habitats in early June just prior to increases observed in the vine canopy at both the vineyard edge and interior in the following round of sampling. Changes in TCAH densities between the ground covers and vine canopy were not always clearly reflected in the data. While densities in the vine canopy did increase as the proportion of healthy/green ground covers diminished, some TCAH could still be found on the little bit of ground cover that remained later in the season. Surprisingly these late season TCAH were most frequently encountered on ground covers in the vineyard interior. Finally, petiole girdling became apparent in August, with a higher proportion of girdles located at the vineyard interior. This increase in girdling in August follows increased TCAH densities observed in the vine canopy between June – August.</w:t>
      </w:r>
    </w:p>
    <w:p w14:paraId="5E30596F" w14:textId="77777777" w:rsidR="003239A6" w:rsidRDefault="003239A6" w:rsidP="009F68BC">
      <w:pPr>
        <w:autoSpaceDE w:val="0"/>
        <w:autoSpaceDN w:val="0"/>
        <w:adjustRightInd w:val="0"/>
        <w:spacing w:after="0" w:line="240" w:lineRule="auto"/>
        <w:rPr>
          <w:rFonts w:ascii="Times New Roman" w:hAnsi="Times New Roman" w:cs="Times New Roman"/>
          <w:bCs/>
        </w:rPr>
      </w:pPr>
    </w:p>
    <w:p w14:paraId="0F4E4C95" w14:textId="566AE718" w:rsidR="00002049" w:rsidRDefault="003239A6" w:rsidP="009F68BC">
      <w:pPr>
        <w:autoSpaceDE w:val="0"/>
        <w:autoSpaceDN w:val="0"/>
        <w:adjustRightInd w:val="0"/>
        <w:spacing w:after="0" w:line="240" w:lineRule="auto"/>
        <w:rPr>
          <w:rFonts w:ascii="Times New Roman" w:hAnsi="Times New Roman" w:cs="Times New Roman"/>
          <w:bCs/>
        </w:rPr>
      </w:pPr>
      <w:r w:rsidRPr="006622FF">
        <w:rPr>
          <w:rFonts w:ascii="Times New Roman" w:hAnsi="Times New Roman" w:cs="Times New Roman"/>
          <w:bCs/>
        </w:rPr>
        <w:t>(2B) TCAH Groundcovers Study</w:t>
      </w:r>
    </w:p>
    <w:p w14:paraId="0BDD1AE6" w14:textId="66A1DEAD" w:rsidR="003239A6" w:rsidRPr="006622FF" w:rsidRDefault="003239A6" w:rsidP="006622FF">
      <w:pPr>
        <w:autoSpaceDE w:val="0"/>
        <w:autoSpaceDN w:val="0"/>
        <w:adjustRightInd w:val="0"/>
        <w:spacing w:after="0" w:line="240" w:lineRule="auto"/>
        <w:ind w:firstLine="720"/>
        <w:rPr>
          <w:rFonts w:ascii="Times New Roman" w:hAnsi="Times New Roman" w:cs="Times New Roman"/>
          <w:bCs/>
        </w:rPr>
      </w:pPr>
      <w:r>
        <w:rPr>
          <w:rFonts w:ascii="Times New Roman" w:hAnsi="Times New Roman" w:cs="Times New Roman"/>
          <w:bCs/>
        </w:rPr>
        <w:t xml:space="preserve">Based on the findings of the above transect study, we initiated a new field study in March 2019 to evaluate the </w:t>
      </w:r>
      <w:proofErr w:type="spellStart"/>
      <w:r>
        <w:rPr>
          <w:rFonts w:ascii="Times New Roman" w:hAnsi="Times New Roman" w:cs="Times New Roman"/>
          <w:bCs/>
        </w:rPr>
        <w:t>influece</w:t>
      </w:r>
      <w:proofErr w:type="spellEnd"/>
      <w:r>
        <w:rPr>
          <w:rFonts w:ascii="Times New Roman" w:hAnsi="Times New Roman" w:cs="Times New Roman"/>
          <w:bCs/>
        </w:rPr>
        <w:t xml:space="preserve"> of two ground cover management strategies on TCAH populations and their movement into the vine canopy. This study includes 5 commercial vineyard sites with ground covers planted to every other row.</w:t>
      </w:r>
      <w:r w:rsidR="00FB6C42">
        <w:rPr>
          <w:rFonts w:ascii="Times New Roman" w:hAnsi="Times New Roman" w:cs="Times New Roman"/>
          <w:bCs/>
        </w:rPr>
        <w:t xml:space="preserve"> Ground covers consist of either (a) an intentionally sown mix of grasses, legumes and/or mustards or (b) resident weedy vegetation. In both cases ground covers contain legumes, which are the preferred host of TCAH.</w:t>
      </w:r>
      <w:r>
        <w:rPr>
          <w:rFonts w:ascii="Times New Roman" w:hAnsi="Times New Roman" w:cs="Times New Roman"/>
          <w:bCs/>
        </w:rPr>
        <w:t xml:space="preserve"> At each site, </w:t>
      </w:r>
      <w:r w:rsidR="00FB6C42">
        <w:rPr>
          <w:rFonts w:ascii="Times New Roman" w:hAnsi="Times New Roman" w:cs="Times New Roman"/>
          <w:bCs/>
        </w:rPr>
        <w:t xml:space="preserve">5 replicate sets of </w:t>
      </w:r>
      <w:r>
        <w:rPr>
          <w:rFonts w:ascii="Times New Roman" w:hAnsi="Times New Roman" w:cs="Times New Roman"/>
          <w:bCs/>
        </w:rPr>
        <w:t xml:space="preserve">paired plots </w:t>
      </w:r>
      <w:r w:rsidR="00FB6C42">
        <w:rPr>
          <w:rFonts w:ascii="Times New Roman" w:hAnsi="Times New Roman" w:cs="Times New Roman"/>
          <w:bCs/>
        </w:rPr>
        <w:t>were assigned to either a “mow” or “mow/disc” treatment. E</w:t>
      </w:r>
      <w:r>
        <w:rPr>
          <w:rFonts w:ascii="Times New Roman" w:hAnsi="Times New Roman" w:cs="Times New Roman"/>
          <w:bCs/>
        </w:rPr>
        <w:t>ach plot is 5 rows</w:t>
      </w:r>
      <w:r w:rsidR="00FB6C42">
        <w:rPr>
          <w:rFonts w:ascii="Times New Roman" w:hAnsi="Times New Roman" w:cs="Times New Roman"/>
          <w:bCs/>
        </w:rPr>
        <w:t xml:space="preserve"> x 2 treatments = 10 rows/replicate x 5 replicates/site = 50 rows experimental area at each site. Growers will typically mow and/or disc ground covers in the spring, depending on vine vigor and other management objectives. Previous data indicate that TCAH appear to complete one generation on vineyard ground covers (likely legumes) in the spring before moving into the vine canopy around June/July. The natural dry-down of vineyard ground covers in the late spring roughly coincides with TCAH completion of development into adults, which are fairly mobile and as the quality of ground covers declines these adults migrate into the vine canopy. TCAH nymphs, on the other hand, are fairly immobile and it may be that elimination of ground covers while they are still in th</w:t>
      </w:r>
      <w:r w:rsidR="004E50CF">
        <w:rPr>
          <w:rFonts w:ascii="Times New Roman" w:hAnsi="Times New Roman" w:cs="Times New Roman"/>
          <w:bCs/>
        </w:rPr>
        <w:t>e</w:t>
      </w:r>
      <w:r w:rsidR="00FB6C42">
        <w:rPr>
          <w:rFonts w:ascii="Times New Roman" w:hAnsi="Times New Roman" w:cs="Times New Roman"/>
          <w:bCs/>
        </w:rPr>
        <w:t xml:space="preserve"> nymph stage could reduce both populations and colonization of the vine canopy.</w:t>
      </w:r>
      <w:r w:rsidR="004E50CF">
        <w:rPr>
          <w:rFonts w:ascii="Times New Roman" w:hAnsi="Times New Roman" w:cs="Times New Roman"/>
          <w:bCs/>
        </w:rPr>
        <w:t xml:space="preserve"> Insects are currently being sampled bi-weekly in the ground covers using sweep-nets and in the </w:t>
      </w:r>
      <w:proofErr w:type="gramStart"/>
      <w:r w:rsidR="004E50CF">
        <w:rPr>
          <w:rFonts w:ascii="Times New Roman" w:hAnsi="Times New Roman" w:cs="Times New Roman"/>
          <w:bCs/>
        </w:rPr>
        <w:t>vine</w:t>
      </w:r>
      <w:proofErr w:type="gramEnd"/>
      <w:r w:rsidR="004E50CF">
        <w:rPr>
          <w:rFonts w:ascii="Times New Roman" w:hAnsi="Times New Roman" w:cs="Times New Roman"/>
          <w:bCs/>
        </w:rPr>
        <w:t xml:space="preserve"> canopy using yellow sticky-traps. </w:t>
      </w:r>
      <w:proofErr w:type="gramStart"/>
      <w:r w:rsidR="004E50CF">
        <w:rPr>
          <w:rFonts w:ascii="Times New Roman" w:hAnsi="Times New Roman" w:cs="Times New Roman"/>
          <w:bCs/>
        </w:rPr>
        <w:t>Additionally</w:t>
      </w:r>
      <w:proofErr w:type="gramEnd"/>
      <w:r w:rsidR="004E50CF">
        <w:rPr>
          <w:rFonts w:ascii="Times New Roman" w:hAnsi="Times New Roman" w:cs="Times New Roman"/>
          <w:bCs/>
        </w:rPr>
        <w:t xml:space="preserve"> we are monitoring petiole girdling every 2-weeks in these plots. </w:t>
      </w:r>
      <w:r w:rsidR="00FB6C42">
        <w:rPr>
          <w:rFonts w:ascii="Times New Roman" w:hAnsi="Times New Roman" w:cs="Times New Roman"/>
          <w:bCs/>
        </w:rPr>
        <w:t xml:space="preserve"> </w:t>
      </w:r>
    </w:p>
    <w:p w14:paraId="5B5F2F4F" w14:textId="4FE9A239" w:rsidR="003239A6" w:rsidRPr="00CA6CEF" w:rsidRDefault="003239A6" w:rsidP="009F68BC">
      <w:pPr>
        <w:autoSpaceDE w:val="0"/>
        <w:autoSpaceDN w:val="0"/>
        <w:adjustRightInd w:val="0"/>
        <w:spacing w:after="0" w:line="240" w:lineRule="auto"/>
        <w:rPr>
          <w:rFonts w:ascii="Times New Roman" w:hAnsi="Times New Roman" w:cs="Times New Roman"/>
          <w:b/>
        </w:rPr>
      </w:pPr>
    </w:p>
    <w:p w14:paraId="49DCA2EE" w14:textId="77777777" w:rsidR="00002049" w:rsidRPr="00CA6CEF" w:rsidRDefault="00002049" w:rsidP="009F68BC">
      <w:pPr>
        <w:autoSpaceDE w:val="0"/>
        <w:autoSpaceDN w:val="0"/>
        <w:adjustRightInd w:val="0"/>
        <w:spacing w:after="0" w:line="240" w:lineRule="auto"/>
        <w:rPr>
          <w:rFonts w:ascii="Times New Roman" w:hAnsi="Times New Roman" w:cs="Times New Roman"/>
          <w:u w:val="single"/>
        </w:rPr>
      </w:pPr>
      <w:r w:rsidRPr="00CA6CEF">
        <w:rPr>
          <w:rFonts w:ascii="Times New Roman" w:hAnsi="Times New Roman" w:cs="Times New Roman"/>
          <w:u w:val="single"/>
        </w:rPr>
        <w:t>(3) Evaluation of novel insect vector candidates</w:t>
      </w:r>
    </w:p>
    <w:p w14:paraId="30636425" w14:textId="10F7C6E5" w:rsidR="00002049" w:rsidRDefault="00002049" w:rsidP="009F68BC">
      <w:pPr>
        <w:pStyle w:val="NoSpacing"/>
        <w:ind w:firstLine="720"/>
        <w:rPr>
          <w:rFonts w:ascii="Times New Roman" w:hAnsi="Times New Roman" w:cs="Times New Roman"/>
        </w:rPr>
      </w:pPr>
      <w:r w:rsidRPr="00CA6CEF">
        <w:rPr>
          <w:rFonts w:ascii="Times New Roman" w:hAnsi="Times New Roman" w:cs="Times New Roman"/>
        </w:rPr>
        <w:t xml:space="preserve">Candidate vectors are those insects collected in a previous survey that tested positive for GRBaV, which includes </w:t>
      </w:r>
      <w:r w:rsidR="00905FEB" w:rsidRPr="00905FEB">
        <w:rPr>
          <w:rFonts w:ascii="Times New Roman" w:hAnsi="Times New Roman" w:cs="Times New Roman"/>
          <w:i/>
          <w:iCs/>
        </w:rPr>
        <w:t>Melanoliarus</w:t>
      </w:r>
      <w:r w:rsidR="00905FEB" w:rsidRPr="00905FEB">
        <w:rPr>
          <w:rFonts w:ascii="Times New Roman" w:hAnsi="Times New Roman" w:cs="Times New Roman"/>
        </w:rPr>
        <w:t xml:space="preserve"> </w:t>
      </w:r>
      <w:r w:rsidRPr="00CA6CEF">
        <w:rPr>
          <w:rFonts w:ascii="Times New Roman" w:hAnsi="Times New Roman" w:cs="Times New Roman"/>
        </w:rPr>
        <w:t xml:space="preserve">sp. (Cixiidae), </w:t>
      </w:r>
      <w:r w:rsidRPr="00CA6CEF">
        <w:rPr>
          <w:rFonts w:ascii="Times New Roman" w:hAnsi="Times New Roman" w:cs="Times New Roman"/>
          <w:i/>
        </w:rPr>
        <w:t>Osbornellus borealis</w:t>
      </w:r>
      <w:r w:rsidRPr="00CA6CEF">
        <w:rPr>
          <w:rFonts w:ascii="Times New Roman" w:hAnsi="Times New Roman" w:cs="Times New Roman"/>
        </w:rPr>
        <w:t xml:space="preserve"> (Cicadellidae), </w:t>
      </w:r>
      <w:r w:rsidRPr="00CA6CEF">
        <w:rPr>
          <w:rFonts w:ascii="Times New Roman" w:hAnsi="Times New Roman" w:cs="Times New Roman"/>
          <w:i/>
        </w:rPr>
        <w:t xml:space="preserve">Colladonus </w:t>
      </w:r>
      <w:r w:rsidRPr="00CA6CEF">
        <w:rPr>
          <w:rFonts w:ascii="Times New Roman" w:hAnsi="Times New Roman" w:cs="Times New Roman"/>
        </w:rPr>
        <w:t xml:space="preserve">spp. (Cicadellidae) and </w:t>
      </w:r>
      <w:r w:rsidRPr="00CA6CEF">
        <w:rPr>
          <w:rFonts w:ascii="Times New Roman" w:hAnsi="Times New Roman" w:cs="Times New Roman"/>
          <w:i/>
        </w:rPr>
        <w:t>Scaphytopius</w:t>
      </w:r>
      <w:r w:rsidRPr="00CA6CEF">
        <w:rPr>
          <w:rFonts w:ascii="Times New Roman" w:hAnsi="Times New Roman" w:cs="Times New Roman"/>
        </w:rPr>
        <w:t xml:space="preserve"> spp. (Cicadellidae). While these species can be found in vineyards, they are generally very low in abundance. As such, robust colonies of each species will need to be established in order to conduct adequate transmission experiments, and this will be the focus of our efforts in 2019</w:t>
      </w:r>
      <w:r w:rsidR="00905FEB">
        <w:rPr>
          <w:rFonts w:ascii="Times New Roman" w:hAnsi="Times New Roman" w:cs="Times New Roman"/>
        </w:rPr>
        <w:t xml:space="preserve">-2020, primarily working with </w:t>
      </w:r>
      <w:r w:rsidR="003377EE">
        <w:rPr>
          <w:rFonts w:ascii="Times New Roman" w:hAnsi="Times New Roman" w:cs="Times New Roman"/>
        </w:rPr>
        <w:t xml:space="preserve">the </w:t>
      </w:r>
      <w:r w:rsidR="003377EE" w:rsidRPr="00905FEB">
        <w:rPr>
          <w:rFonts w:ascii="Times New Roman" w:hAnsi="Times New Roman" w:cs="Times New Roman"/>
          <w:i/>
          <w:iCs/>
        </w:rPr>
        <w:t>Scaphytopius</w:t>
      </w:r>
      <w:r w:rsidR="003377EE">
        <w:rPr>
          <w:rFonts w:ascii="Times New Roman" w:hAnsi="Times New Roman" w:cs="Times New Roman"/>
          <w:i/>
          <w:iCs/>
        </w:rPr>
        <w:t xml:space="preserve"> </w:t>
      </w:r>
      <w:r w:rsidR="003377EE" w:rsidRPr="003377EE">
        <w:rPr>
          <w:rFonts w:ascii="Times New Roman" w:hAnsi="Times New Roman" w:cs="Times New Roman"/>
          <w:iCs/>
        </w:rPr>
        <w:t xml:space="preserve">sp. </w:t>
      </w:r>
      <w:r w:rsidR="003377EE">
        <w:rPr>
          <w:rFonts w:ascii="Times New Roman" w:hAnsi="Times New Roman" w:cs="Times New Roman"/>
          <w:iCs/>
        </w:rPr>
        <w:t xml:space="preserve">that was both commonly found and often positive for the GRBaV virus. We will also conclude </w:t>
      </w:r>
      <w:r w:rsidR="004E50CF">
        <w:rPr>
          <w:rFonts w:ascii="Times New Roman" w:hAnsi="Times New Roman" w:cs="Times New Roman"/>
          <w:iCs/>
        </w:rPr>
        <w:t xml:space="preserve">our </w:t>
      </w:r>
      <w:r w:rsidR="003377EE">
        <w:rPr>
          <w:rFonts w:ascii="Times New Roman" w:hAnsi="Times New Roman" w:cs="Times New Roman"/>
          <w:iCs/>
        </w:rPr>
        <w:t xml:space="preserve">trials with TCAH. </w:t>
      </w:r>
    </w:p>
    <w:p w14:paraId="7005B78E" w14:textId="77777777" w:rsidR="00905FEB" w:rsidRDefault="00905FEB" w:rsidP="009F68BC">
      <w:pPr>
        <w:pStyle w:val="NoSpacing"/>
        <w:ind w:firstLine="720"/>
        <w:rPr>
          <w:rFonts w:ascii="Times New Roman" w:hAnsi="Times New Roman" w:cs="Times New Roman"/>
        </w:rPr>
      </w:pPr>
    </w:p>
    <w:tbl>
      <w:tblPr>
        <w:tblW w:w="0" w:type="auto"/>
        <w:jc w:val="center"/>
        <w:tblCellMar>
          <w:left w:w="0" w:type="dxa"/>
          <w:right w:w="0" w:type="dxa"/>
        </w:tblCellMar>
        <w:tblLook w:val="0420" w:firstRow="1" w:lastRow="0" w:firstColumn="0" w:lastColumn="0" w:noHBand="0" w:noVBand="1"/>
      </w:tblPr>
      <w:tblGrid>
        <w:gridCol w:w="4270"/>
        <w:gridCol w:w="1480"/>
        <w:gridCol w:w="1440"/>
        <w:gridCol w:w="1620"/>
      </w:tblGrid>
      <w:tr w:rsidR="00905FEB" w:rsidRPr="00905FEB" w14:paraId="22C00562" w14:textId="77777777" w:rsidTr="00905FEB">
        <w:trPr>
          <w:trHeight w:val="2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9" w:type="dxa"/>
              <w:left w:w="158" w:type="dxa"/>
              <w:bottom w:w="79" w:type="dxa"/>
              <w:right w:w="158" w:type="dxa"/>
            </w:tcMar>
            <w:hideMark/>
          </w:tcPr>
          <w:p w14:paraId="265FB3CE" w14:textId="77777777" w:rsidR="00905FEB" w:rsidRPr="00905FEB" w:rsidRDefault="00905FEB" w:rsidP="003377EE">
            <w:pPr>
              <w:pStyle w:val="NoSpacing"/>
              <w:jc w:val="center"/>
              <w:rPr>
                <w:rFonts w:ascii="Times New Roman" w:hAnsi="Times New Roman" w:cs="Times New Roman"/>
                <w:b/>
                <w:bCs/>
              </w:rPr>
            </w:pPr>
            <w:r w:rsidRPr="00905FEB">
              <w:rPr>
                <w:rFonts w:ascii="Times New Roman" w:hAnsi="Times New Roman" w:cs="Times New Roman"/>
                <w:b/>
                <w:bCs/>
              </w:rPr>
              <w:t>Organism</w:t>
            </w:r>
            <w:r w:rsidR="003377EE">
              <w:rPr>
                <w:rFonts w:ascii="Times New Roman" w:hAnsi="Times New Roman" w:cs="Times New Roman"/>
                <w:b/>
                <w:bCs/>
              </w:rPr>
              <w:t xml:space="preserve"> (</w:t>
            </w:r>
            <w:r w:rsidRPr="00905FEB">
              <w:rPr>
                <w:rFonts w:ascii="Times New Roman" w:hAnsi="Times New Roman" w:cs="Times New Roman"/>
                <w:b/>
              </w:rPr>
              <w:t>Family: Species</w:t>
            </w:r>
            <w:r w:rsidR="003377EE">
              <w:rPr>
                <w:rFonts w:ascii="Times New Roman" w:hAnsi="Times New Roman" w:cs="Times New Roman"/>
                <w:b/>
              </w:rPr>
              <w:t>)</w:t>
            </w:r>
          </w:p>
        </w:tc>
        <w:tc>
          <w:tcPr>
            <w:tcW w:w="1480" w:type="dxa"/>
            <w:tcBorders>
              <w:top w:val="single" w:sz="8" w:space="0" w:color="FFFFFF"/>
              <w:left w:val="single" w:sz="8" w:space="0" w:color="FFFFFF"/>
              <w:bottom w:val="single" w:sz="24" w:space="0" w:color="FFFFFF"/>
              <w:right w:val="single" w:sz="8" w:space="0" w:color="FFFFFF"/>
            </w:tcBorders>
            <w:shd w:val="clear" w:color="auto" w:fill="4F81BD"/>
            <w:tcMar>
              <w:top w:w="79" w:type="dxa"/>
              <w:left w:w="158" w:type="dxa"/>
              <w:bottom w:w="79" w:type="dxa"/>
              <w:right w:w="158" w:type="dxa"/>
            </w:tcMar>
            <w:hideMark/>
          </w:tcPr>
          <w:p w14:paraId="4081AAFF" w14:textId="77777777" w:rsidR="00905FEB" w:rsidRPr="00905FEB" w:rsidRDefault="003377EE" w:rsidP="003377EE">
            <w:pPr>
              <w:pStyle w:val="NoSpacing"/>
              <w:jc w:val="center"/>
              <w:rPr>
                <w:rFonts w:ascii="Times New Roman" w:hAnsi="Times New Roman" w:cs="Times New Roman"/>
              </w:rPr>
            </w:pPr>
            <w:r>
              <w:rPr>
                <w:rFonts w:ascii="Times New Roman" w:hAnsi="Times New Roman" w:cs="Times New Roman"/>
                <w:b/>
                <w:bCs/>
              </w:rPr>
              <w:t xml:space="preserve">Tested </w:t>
            </w:r>
            <w:r w:rsidR="00905FEB" w:rsidRPr="00905FEB">
              <w:rPr>
                <w:rFonts w:ascii="Times New Roman" w:hAnsi="Times New Roman" w:cs="Times New Roman"/>
                <w:b/>
                <w:bCs/>
              </w:rPr>
              <w:t>Positive / Total</w:t>
            </w:r>
          </w:p>
        </w:tc>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79" w:type="dxa"/>
              <w:left w:w="158" w:type="dxa"/>
              <w:bottom w:w="79" w:type="dxa"/>
              <w:right w:w="158" w:type="dxa"/>
            </w:tcMar>
            <w:hideMark/>
          </w:tcPr>
          <w:p w14:paraId="4989C537" w14:textId="77777777" w:rsidR="00905FEB" w:rsidRPr="00905FEB" w:rsidRDefault="00905FEB" w:rsidP="003377EE">
            <w:pPr>
              <w:pStyle w:val="NoSpacing"/>
              <w:jc w:val="center"/>
              <w:rPr>
                <w:rFonts w:ascii="Times New Roman" w:hAnsi="Times New Roman" w:cs="Times New Roman"/>
                <w:b/>
                <w:bCs/>
              </w:rPr>
            </w:pPr>
            <w:r w:rsidRPr="00905FEB">
              <w:rPr>
                <w:rFonts w:ascii="Times New Roman" w:hAnsi="Times New Roman" w:cs="Times New Roman"/>
                <w:b/>
                <w:bCs/>
              </w:rPr>
              <w:t>% Positive</w:t>
            </w:r>
          </w:p>
          <w:p w14:paraId="455F9AE2" w14:textId="77777777" w:rsidR="00905FEB" w:rsidRPr="00905FEB" w:rsidRDefault="00905FEB" w:rsidP="003377EE">
            <w:pPr>
              <w:pStyle w:val="NoSpacing"/>
              <w:jc w:val="center"/>
              <w:rPr>
                <w:rFonts w:ascii="Times New Roman" w:hAnsi="Times New Roman" w:cs="Times New Roman"/>
                <w:b/>
              </w:rPr>
            </w:pPr>
            <w:r w:rsidRPr="00905FEB">
              <w:rPr>
                <w:rFonts w:ascii="Times New Roman" w:hAnsi="Times New Roman" w:cs="Times New Roman"/>
                <w:b/>
              </w:rPr>
              <w:t>(Frequency infected)</w:t>
            </w:r>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9" w:type="dxa"/>
              <w:left w:w="158" w:type="dxa"/>
              <w:bottom w:w="79" w:type="dxa"/>
              <w:right w:w="158" w:type="dxa"/>
            </w:tcMar>
            <w:hideMark/>
          </w:tcPr>
          <w:p w14:paraId="7FC5AA03" w14:textId="77777777" w:rsidR="00905FEB" w:rsidRDefault="00905FEB" w:rsidP="003377EE">
            <w:pPr>
              <w:pStyle w:val="NoSpacing"/>
              <w:jc w:val="center"/>
              <w:rPr>
                <w:rFonts w:ascii="Times New Roman" w:hAnsi="Times New Roman" w:cs="Times New Roman"/>
                <w:b/>
                <w:bCs/>
              </w:rPr>
            </w:pPr>
            <w:r>
              <w:rPr>
                <w:rFonts w:ascii="Times New Roman" w:hAnsi="Times New Roman" w:cs="Times New Roman"/>
                <w:b/>
                <w:bCs/>
              </w:rPr>
              <w:t>General</w:t>
            </w:r>
          </w:p>
          <w:p w14:paraId="5D183418" w14:textId="77777777" w:rsidR="00905FEB" w:rsidRPr="00905FEB" w:rsidRDefault="00905FEB" w:rsidP="003377EE">
            <w:pPr>
              <w:pStyle w:val="NoSpacing"/>
              <w:jc w:val="center"/>
              <w:rPr>
                <w:rFonts w:ascii="Times New Roman" w:hAnsi="Times New Roman" w:cs="Times New Roman"/>
                <w:b/>
                <w:bCs/>
              </w:rPr>
            </w:pPr>
            <w:r>
              <w:rPr>
                <w:rFonts w:ascii="Times New Roman" w:hAnsi="Times New Roman" w:cs="Times New Roman"/>
                <w:b/>
                <w:bCs/>
              </w:rPr>
              <w:t>p</w:t>
            </w:r>
            <w:r w:rsidRPr="00905FEB">
              <w:rPr>
                <w:rFonts w:ascii="Times New Roman" w:hAnsi="Times New Roman" w:cs="Times New Roman"/>
                <w:b/>
                <w:bCs/>
              </w:rPr>
              <w:t>op</w:t>
            </w:r>
            <w:r>
              <w:rPr>
                <w:rFonts w:ascii="Times New Roman" w:hAnsi="Times New Roman" w:cs="Times New Roman"/>
                <w:b/>
                <w:bCs/>
              </w:rPr>
              <w:t>ula</w:t>
            </w:r>
            <w:r w:rsidRPr="00905FEB">
              <w:rPr>
                <w:rFonts w:ascii="Times New Roman" w:hAnsi="Times New Roman" w:cs="Times New Roman"/>
                <w:b/>
                <w:bCs/>
              </w:rPr>
              <w:t>tion</w:t>
            </w:r>
          </w:p>
          <w:p w14:paraId="04935211"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b/>
              </w:rPr>
              <w:t>density</w:t>
            </w:r>
          </w:p>
        </w:tc>
      </w:tr>
      <w:tr w:rsidR="00905FEB" w:rsidRPr="00905FEB" w14:paraId="67F8A2F1" w14:textId="77777777" w:rsidTr="00905FEB">
        <w:trPr>
          <w:trHeight w:val="20"/>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9" w:type="dxa"/>
              <w:left w:w="158" w:type="dxa"/>
              <w:bottom w:w="79" w:type="dxa"/>
              <w:right w:w="158" w:type="dxa"/>
            </w:tcMar>
            <w:hideMark/>
          </w:tcPr>
          <w:p w14:paraId="3B9B44B6"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iCs/>
              </w:rPr>
              <w:t xml:space="preserve">Cicadellidae: </w:t>
            </w:r>
            <w:r w:rsidRPr="00905FEB">
              <w:rPr>
                <w:rFonts w:ascii="Times New Roman" w:hAnsi="Times New Roman" w:cs="Times New Roman"/>
                <w:i/>
                <w:iCs/>
              </w:rPr>
              <w:t>Erythroneura elegantula</w:t>
            </w:r>
          </w:p>
        </w:tc>
        <w:tc>
          <w:tcPr>
            <w:tcW w:w="1480" w:type="dxa"/>
            <w:tcBorders>
              <w:top w:val="single" w:sz="24" w:space="0" w:color="FFFFFF"/>
              <w:left w:val="single" w:sz="8" w:space="0" w:color="FFFFFF"/>
              <w:bottom w:val="single" w:sz="8" w:space="0" w:color="FFFFFF"/>
              <w:right w:val="single" w:sz="8" w:space="0" w:color="FFFFFF"/>
            </w:tcBorders>
            <w:shd w:val="clear" w:color="auto" w:fill="D0D8E8"/>
            <w:tcMar>
              <w:top w:w="79" w:type="dxa"/>
              <w:left w:w="158" w:type="dxa"/>
              <w:bottom w:w="79" w:type="dxa"/>
              <w:right w:w="158" w:type="dxa"/>
            </w:tcMar>
            <w:hideMark/>
          </w:tcPr>
          <w:p w14:paraId="4EA7D83A"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1</w:t>
            </w:r>
            <w:r w:rsidR="003377EE">
              <w:rPr>
                <w:rFonts w:ascii="Times New Roman" w:hAnsi="Times New Roman" w:cs="Times New Roman"/>
              </w:rPr>
              <w:t xml:space="preserve"> </w:t>
            </w:r>
            <w:r w:rsidRPr="00905FEB">
              <w:rPr>
                <w:rFonts w:ascii="Times New Roman" w:hAnsi="Times New Roman" w:cs="Times New Roman"/>
              </w:rPr>
              <w:t>/</w:t>
            </w:r>
            <w:r w:rsidR="003377EE">
              <w:rPr>
                <w:rFonts w:ascii="Times New Roman" w:hAnsi="Times New Roman" w:cs="Times New Roman"/>
              </w:rPr>
              <w:t xml:space="preserve"> </w:t>
            </w:r>
            <w:r w:rsidRPr="00905FEB">
              <w:rPr>
                <w:rFonts w:ascii="Times New Roman" w:hAnsi="Times New Roman" w:cs="Times New Roman"/>
              </w:rPr>
              <w:t>161</w:t>
            </w:r>
          </w:p>
        </w:tc>
        <w:tc>
          <w:tcPr>
            <w:tcW w:w="1440" w:type="dxa"/>
            <w:tcBorders>
              <w:top w:val="single" w:sz="24" w:space="0" w:color="FFFFFF"/>
              <w:left w:val="single" w:sz="8" w:space="0" w:color="FFFFFF"/>
              <w:bottom w:val="single" w:sz="8" w:space="0" w:color="FFFFFF"/>
              <w:right w:val="single" w:sz="8" w:space="0" w:color="FFFFFF"/>
            </w:tcBorders>
            <w:shd w:val="clear" w:color="auto" w:fill="D0D8E8"/>
            <w:tcMar>
              <w:top w:w="79" w:type="dxa"/>
              <w:left w:w="158" w:type="dxa"/>
              <w:bottom w:w="79" w:type="dxa"/>
              <w:right w:w="158" w:type="dxa"/>
            </w:tcMar>
            <w:hideMark/>
          </w:tcPr>
          <w:p w14:paraId="181F084F"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&lt;1%</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9" w:type="dxa"/>
              <w:left w:w="158" w:type="dxa"/>
              <w:bottom w:w="79" w:type="dxa"/>
              <w:right w:w="158" w:type="dxa"/>
            </w:tcMar>
            <w:hideMark/>
          </w:tcPr>
          <w:p w14:paraId="798E6D00"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High</w:t>
            </w:r>
          </w:p>
        </w:tc>
      </w:tr>
      <w:tr w:rsidR="00905FEB" w:rsidRPr="00905FEB" w14:paraId="4EEACB5A" w14:textId="77777777" w:rsidTr="00905FEB">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9" w:type="dxa"/>
              <w:left w:w="158" w:type="dxa"/>
              <w:bottom w:w="79" w:type="dxa"/>
              <w:right w:w="158" w:type="dxa"/>
            </w:tcMar>
            <w:hideMark/>
          </w:tcPr>
          <w:p w14:paraId="488FE0D3"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iCs/>
              </w:rPr>
              <w:t xml:space="preserve">Cicadellidae: </w:t>
            </w:r>
            <w:r w:rsidRPr="00905FEB">
              <w:rPr>
                <w:rFonts w:ascii="Times New Roman" w:hAnsi="Times New Roman" w:cs="Times New Roman"/>
                <w:i/>
                <w:iCs/>
              </w:rPr>
              <w:t>Aceratagallia</w:t>
            </w:r>
            <w:r w:rsidRPr="00905FEB">
              <w:rPr>
                <w:rFonts w:ascii="Times New Roman" w:hAnsi="Times New Roman" w:cs="Times New Roman"/>
              </w:rPr>
              <w:t xml:space="preserve"> spp.</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79" w:type="dxa"/>
              <w:left w:w="158" w:type="dxa"/>
              <w:bottom w:w="79" w:type="dxa"/>
              <w:right w:w="158" w:type="dxa"/>
            </w:tcMar>
            <w:hideMark/>
          </w:tcPr>
          <w:p w14:paraId="52B0E05C"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1</w:t>
            </w:r>
            <w:r w:rsidR="003377EE">
              <w:rPr>
                <w:rFonts w:ascii="Times New Roman" w:hAnsi="Times New Roman" w:cs="Times New Roman"/>
              </w:rPr>
              <w:t xml:space="preserve"> </w:t>
            </w:r>
            <w:r w:rsidRPr="00905FEB">
              <w:rPr>
                <w:rFonts w:ascii="Times New Roman" w:hAnsi="Times New Roman" w:cs="Times New Roman"/>
              </w:rPr>
              <w:t>/</w:t>
            </w:r>
            <w:r w:rsidR="003377EE">
              <w:rPr>
                <w:rFonts w:ascii="Times New Roman" w:hAnsi="Times New Roman" w:cs="Times New Roman"/>
              </w:rPr>
              <w:t xml:space="preserve"> </w:t>
            </w:r>
            <w:r w:rsidRPr="00905FEB">
              <w:rPr>
                <w:rFonts w:ascii="Times New Roman" w:hAnsi="Times New Roman" w:cs="Times New Roman"/>
              </w:rPr>
              <w:t>59</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79" w:type="dxa"/>
              <w:left w:w="158" w:type="dxa"/>
              <w:bottom w:w="79" w:type="dxa"/>
              <w:right w:w="158" w:type="dxa"/>
            </w:tcMar>
            <w:hideMark/>
          </w:tcPr>
          <w:p w14:paraId="669BFDDD"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2%</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9" w:type="dxa"/>
              <w:left w:w="158" w:type="dxa"/>
              <w:bottom w:w="79" w:type="dxa"/>
              <w:right w:w="158" w:type="dxa"/>
            </w:tcMar>
            <w:hideMark/>
          </w:tcPr>
          <w:p w14:paraId="0966FC54"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High</w:t>
            </w:r>
          </w:p>
        </w:tc>
      </w:tr>
      <w:tr w:rsidR="00905FEB" w:rsidRPr="00905FEB" w14:paraId="29D57C71" w14:textId="77777777" w:rsidTr="00905FEB">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9" w:type="dxa"/>
              <w:left w:w="158" w:type="dxa"/>
              <w:bottom w:w="79" w:type="dxa"/>
              <w:right w:w="158" w:type="dxa"/>
            </w:tcMar>
            <w:hideMark/>
          </w:tcPr>
          <w:p w14:paraId="20881550"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iCs/>
              </w:rPr>
              <w:t xml:space="preserve">Cicadellidae: </w:t>
            </w:r>
            <w:r w:rsidRPr="00905FEB">
              <w:rPr>
                <w:rFonts w:ascii="Times New Roman" w:hAnsi="Times New Roman" w:cs="Times New Roman"/>
                <w:i/>
                <w:iCs/>
              </w:rPr>
              <w:t>Empoasca</w:t>
            </w:r>
            <w:r w:rsidRPr="00905FEB">
              <w:rPr>
                <w:rFonts w:ascii="Times New Roman" w:hAnsi="Times New Roman" w:cs="Times New Roman"/>
              </w:rPr>
              <w:t xml:space="preserve"> sp.</w:t>
            </w:r>
          </w:p>
        </w:tc>
        <w:tc>
          <w:tcPr>
            <w:tcW w:w="1480" w:type="dxa"/>
            <w:tcBorders>
              <w:top w:val="single" w:sz="8" w:space="0" w:color="FFFFFF"/>
              <w:left w:val="single" w:sz="8" w:space="0" w:color="FFFFFF"/>
              <w:bottom w:val="single" w:sz="8" w:space="0" w:color="FFFFFF"/>
              <w:right w:val="single" w:sz="8" w:space="0" w:color="FFFFFF"/>
            </w:tcBorders>
            <w:shd w:val="clear" w:color="auto" w:fill="D0D8E8"/>
            <w:tcMar>
              <w:top w:w="79" w:type="dxa"/>
              <w:left w:w="158" w:type="dxa"/>
              <w:bottom w:w="79" w:type="dxa"/>
              <w:right w:w="158" w:type="dxa"/>
            </w:tcMar>
            <w:hideMark/>
          </w:tcPr>
          <w:p w14:paraId="1FA65AD5"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1</w:t>
            </w:r>
            <w:r w:rsidR="003377EE">
              <w:rPr>
                <w:rFonts w:ascii="Times New Roman" w:hAnsi="Times New Roman" w:cs="Times New Roman"/>
              </w:rPr>
              <w:t xml:space="preserve"> </w:t>
            </w:r>
            <w:r w:rsidRPr="00905FEB">
              <w:rPr>
                <w:rFonts w:ascii="Times New Roman" w:hAnsi="Times New Roman" w:cs="Times New Roman"/>
              </w:rPr>
              <w:t>/</w:t>
            </w:r>
            <w:r w:rsidR="003377EE">
              <w:rPr>
                <w:rFonts w:ascii="Times New Roman" w:hAnsi="Times New Roman" w:cs="Times New Roman"/>
              </w:rPr>
              <w:t xml:space="preserve"> </w:t>
            </w:r>
            <w:r w:rsidRPr="00905FEB">
              <w:rPr>
                <w:rFonts w:ascii="Times New Roman" w:hAnsi="Times New Roman" w:cs="Times New Roman"/>
              </w:rPr>
              <w:t>51</w:t>
            </w: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79" w:type="dxa"/>
              <w:left w:w="158" w:type="dxa"/>
              <w:bottom w:w="79" w:type="dxa"/>
              <w:right w:w="158" w:type="dxa"/>
            </w:tcMar>
            <w:hideMark/>
          </w:tcPr>
          <w:p w14:paraId="4BF75CC5"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2%</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9" w:type="dxa"/>
              <w:left w:w="158" w:type="dxa"/>
              <w:bottom w:w="79" w:type="dxa"/>
              <w:right w:w="158" w:type="dxa"/>
            </w:tcMar>
            <w:hideMark/>
          </w:tcPr>
          <w:p w14:paraId="6BAEBEAA"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High</w:t>
            </w:r>
          </w:p>
        </w:tc>
      </w:tr>
      <w:tr w:rsidR="00905FEB" w:rsidRPr="00905FEB" w14:paraId="62F69EEC" w14:textId="77777777" w:rsidTr="00905FEB">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9" w:type="dxa"/>
              <w:left w:w="158" w:type="dxa"/>
              <w:bottom w:w="79" w:type="dxa"/>
              <w:right w:w="158" w:type="dxa"/>
            </w:tcMar>
            <w:hideMark/>
          </w:tcPr>
          <w:p w14:paraId="7E13B81D" w14:textId="77777777" w:rsidR="00905FEB" w:rsidRPr="00905FEB" w:rsidRDefault="00905FEB" w:rsidP="003377EE">
            <w:pPr>
              <w:pStyle w:val="NoSpacing"/>
              <w:jc w:val="center"/>
              <w:rPr>
                <w:rFonts w:ascii="Times New Roman" w:hAnsi="Times New Roman" w:cs="Times New Roman"/>
              </w:rPr>
            </w:pPr>
            <w:r>
              <w:rPr>
                <w:rFonts w:ascii="Times New Roman" w:hAnsi="Times New Roman" w:cs="Times New Roman"/>
                <w:iCs/>
              </w:rPr>
              <w:t>Membracidae</w:t>
            </w:r>
            <w:r w:rsidRPr="00905FEB">
              <w:rPr>
                <w:rFonts w:ascii="Times New Roman" w:hAnsi="Times New Roman" w:cs="Times New Roman"/>
                <w:iCs/>
              </w:rPr>
              <w:t xml:space="preserve">: </w:t>
            </w:r>
            <w:r w:rsidRPr="00905FEB">
              <w:rPr>
                <w:rFonts w:ascii="Times New Roman" w:hAnsi="Times New Roman" w:cs="Times New Roman"/>
                <w:i/>
                <w:iCs/>
              </w:rPr>
              <w:t>Spissistilus festinus</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79" w:type="dxa"/>
              <w:left w:w="158" w:type="dxa"/>
              <w:bottom w:w="79" w:type="dxa"/>
              <w:right w:w="158" w:type="dxa"/>
            </w:tcMar>
            <w:hideMark/>
          </w:tcPr>
          <w:p w14:paraId="558B3229"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5</w:t>
            </w:r>
            <w:r w:rsidR="003377EE">
              <w:rPr>
                <w:rFonts w:ascii="Times New Roman" w:hAnsi="Times New Roman" w:cs="Times New Roman"/>
              </w:rPr>
              <w:t xml:space="preserve"> </w:t>
            </w:r>
            <w:r w:rsidRPr="00905FEB">
              <w:rPr>
                <w:rFonts w:ascii="Times New Roman" w:hAnsi="Times New Roman" w:cs="Times New Roman"/>
              </w:rPr>
              <w:t>/</w:t>
            </w:r>
            <w:r w:rsidR="003377EE">
              <w:rPr>
                <w:rFonts w:ascii="Times New Roman" w:hAnsi="Times New Roman" w:cs="Times New Roman"/>
              </w:rPr>
              <w:t xml:space="preserve"> </w:t>
            </w:r>
            <w:r w:rsidRPr="00905FEB">
              <w:rPr>
                <w:rFonts w:ascii="Times New Roman" w:hAnsi="Times New Roman" w:cs="Times New Roman"/>
              </w:rPr>
              <w:t>39</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79" w:type="dxa"/>
              <w:left w:w="158" w:type="dxa"/>
              <w:bottom w:w="79" w:type="dxa"/>
              <w:right w:w="158" w:type="dxa"/>
            </w:tcMar>
            <w:hideMark/>
          </w:tcPr>
          <w:p w14:paraId="58103206"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13%</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9" w:type="dxa"/>
              <w:left w:w="158" w:type="dxa"/>
              <w:bottom w:w="79" w:type="dxa"/>
              <w:right w:w="158" w:type="dxa"/>
            </w:tcMar>
            <w:hideMark/>
          </w:tcPr>
          <w:p w14:paraId="005BF5F0"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Med</w:t>
            </w:r>
            <w:r w:rsidR="00F93892">
              <w:rPr>
                <w:rFonts w:ascii="Times New Roman" w:hAnsi="Times New Roman" w:cs="Times New Roman"/>
              </w:rPr>
              <w:t>.</w:t>
            </w:r>
          </w:p>
        </w:tc>
      </w:tr>
      <w:tr w:rsidR="00905FEB" w:rsidRPr="00905FEB" w14:paraId="5EA97239" w14:textId="77777777" w:rsidTr="00905FEB">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9" w:type="dxa"/>
              <w:left w:w="158" w:type="dxa"/>
              <w:bottom w:w="79" w:type="dxa"/>
              <w:right w:w="158" w:type="dxa"/>
            </w:tcMar>
            <w:hideMark/>
          </w:tcPr>
          <w:p w14:paraId="2A3BC06B"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iCs/>
              </w:rPr>
              <w:lastRenderedPageBreak/>
              <w:t xml:space="preserve">Cicadellidae: </w:t>
            </w:r>
            <w:r w:rsidRPr="00905FEB">
              <w:rPr>
                <w:rFonts w:ascii="Times New Roman" w:hAnsi="Times New Roman" w:cs="Times New Roman"/>
                <w:i/>
                <w:iCs/>
              </w:rPr>
              <w:t>Scaphytopius</w:t>
            </w:r>
            <w:r w:rsidRPr="00905FEB">
              <w:rPr>
                <w:rFonts w:ascii="Times New Roman" w:hAnsi="Times New Roman" w:cs="Times New Roman"/>
              </w:rPr>
              <w:t xml:space="preserve"> sp.</w:t>
            </w:r>
          </w:p>
        </w:tc>
        <w:tc>
          <w:tcPr>
            <w:tcW w:w="1480" w:type="dxa"/>
            <w:tcBorders>
              <w:top w:val="single" w:sz="8" w:space="0" w:color="FFFFFF"/>
              <w:left w:val="single" w:sz="8" w:space="0" w:color="FFFFFF"/>
              <w:bottom w:val="single" w:sz="8" w:space="0" w:color="FFFFFF"/>
              <w:right w:val="single" w:sz="8" w:space="0" w:color="FFFFFF"/>
            </w:tcBorders>
            <w:shd w:val="clear" w:color="auto" w:fill="D0D8E8"/>
            <w:tcMar>
              <w:top w:w="79" w:type="dxa"/>
              <w:left w:w="158" w:type="dxa"/>
              <w:bottom w:w="79" w:type="dxa"/>
              <w:right w:w="158" w:type="dxa"/>
            </w:tcMar>
            <w:hideMark/>
          </w:tcPr>
          <w:p w14:paraId="51519453"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14</w:t>
            </w:r>
            <w:r w:rsidR="003377EE">
              <w:rPr>
                <w:rFonts w:ascii="Times New Roman" w:hAnsi="Times New Roman" w:cs="Times New Roman"/>
              </w:rPr>
              <w:t xml:space="preserve"> </w:t>
            </w:r>
            <w:r w:rsidRPr="00905FEB">
              <w:rPr>
                <w:rFonts w:ascii="Times New Roman" w:hAnsi="Times New Roman" w:cs="Times New Roman"/>
              </w:rPr>
              <w:t>/</w:t>
            </w:r>
            <w:r w:rsidR="003377EE">
              <w:rPr>
                <w:rFonts w:ascii="Times New Roman" w:hAnsi="Times New Roman" w:cs="Times New Roman"/>
              </w:rPr>
              <w:t xml:space="preserve"> </w:t>
            </w:r>
            <w:r w:rsidRPr="00905FEB">
              <w:rPr>
                <w:rFonts w:ascii="Times New Roman" w:hAnsi="Times New Roman" w:cs="Times New Roman"/>
              </w:rPr>
              <w:t>24</w:t>
            </w: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79" w:type="dxa"/>
              <w:left w:w="158" w:type="dxa"/>
              <w:bottom w:w="79" w:type="dxa"/>
              <w:right w:w="158" w:type="dxa"/>
            </w:tcMar>
            <w:hideMark/>
          </w:tcPr>
          <w:p w14:paraId="41B40A9F"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58%</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9" w:type="dxa"/>
              <w:left w:w="158" w:type="dxa"/>
              <w:bottom w:w="79" w:type="dxa"/>
              <w:right w:w="158" w:type="dxa"/>
            </w:tcMar>
            <w:hideMark/>
          </w:tcPr>
          <w:p w14:paraId="330840C4"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Med</w:t>
            </w:r>
            <w:r w:rsidR="00F93892">
              <w:rPr>
                <w:rFonts w:ascii="Times New Roman" w:hAnsi="Times New Roman" w:cs="Times New Roman"/>
              </w:rPr>
              <w:t>.</w:t>
            </w:r>
          </w:p>
        </w:tc>
      </w:tr>
      <w:tr w:rsidR="00905FEB" w:rsidRPr="00905FEB" w14:paraId="49454FB4" w14:textId="77777777" w:rsidTr="00905FEB">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9" w:type="dxa"/>
              <w:left w:w="158" w:type="dxa"/>
              <w:bottom w:w="79" w:type="dxa"/>
              <w:right w:w="158" w:type="dxa"/>
            </w:tcMar>
            <w:hideMark/>
          </w:tcPr>
          <w:p w14:paraId="258FD870"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iCs/>
              </w:rPr>
              <w:t xml:space="preserve">Cicadellidae: </w:t>
            </w:r>
            <w:r w:rsidRPr="00905FEB">
              <w:rPr>
                <w:rFonts w:ascii="Times New Roman" w:hAnsi="Times New Roman" w:cs="Times New Roman"/>
                <w:i/>
                <w:iCs/>
              </w:rPr>
              <w:t xml:space="preserve">Acinopterus </w:t>
            </w:r>
            <w:proofErr w:type="spellStart"/>
            <w:r w:rsidRPr="00905FEB">
              <w:rPr>
                <w:rFonts w:ascii="Times New Roman" w:hAnsi="Times New Roman" w:cs="Times New Roman"/>
                <w:i/>
                <w:iCs/>
              </w:rPr>
              <w:t>angulatus</w:t>
            </w:r>
            <w:proofErr w:type="spellEnd"/>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79" w:type="dxa"/>
              <w:left w:w="158" w:type="dxa"/>
              <w:bottom w:w="79" w:type="dxa"/>
              <w:right w:w="158" w:type="dxa"/>
            </w:tcMar>
            <w:hideMark/>
          </w:tcPr>
          <w:p w14:paraId="1A6F1176"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1</w:t>
            </w:r>
            <w:r w:rsidR="003377EE">
              <w:rPr>
                <w:rFonts w:ascii="Times New Roman" w:hAnsi="Times New Roman" w:cs="Times New Roman"/>
              </w:rPr>
              <w:t xml:space="preserve"> </w:t>
            </w:r>
            <w:r w:rsidRPr="00905FEB">
              <w:rPr>
                <w:rFonts w:ascii="Times New Roman" w:hAnsi="Times New Roman" w:cs="Times New Roman"/>
              </w:rPr>
              <w:t>/</w:t>
            </w:r>
            <w:r w:rsidR="003377EE">
              <w:rPr>
                <w:rFonts w:ascii="Times New Roman" w:hAnsi="Times New Roman" w:cs="Times New Roman"/>
              </w:rPr>
              <w:t xml:space="preserve"> </w:t>
            </w:r>
            <w:r w:rsidRPr="00905FEB">
              <w:rPr>
                <w:rFonts w:ascii="Times New Roman" w:hAnsi="Times New Roman" w:cs="Times New Roman"/>
              </w:rPr>
              <w:t>31</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79" w:type="dxa"/>
              <w:left w:w="158" w:type="dxa"/>
              <w:bottom w:w="79" w:type="dxa"/>
              <w:right w:w="158" w:type="dxa"/>
            </w:tcMar>
            <w:hideMark/>
          </w:tcPr>
          <w:p w14:paraId="31FDAE5D"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3%</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9" w:type="dxa"/>
              <w:left w:w="158" w:type="dxa"/>
              <w:bottom w:w="79" w:type="dxa"/>
              <w:right w:w="158" w:type="dxa"/>
            </w:tcMar>
            <w:hideMark/>
          </w:tcPr>
          <w:p w14:paraId="6C16FF19"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Med</w:t>
            </w:r>
            <w:r w:rsidR="00F93892">
              <w:rPr>
                <w:rFonts w:ascii="Times New Roman" w:hAnsi="Times New Roman" w:cs="Times New Roman"/>
              </w:rPr>
              <w:t>.</w:t>
            </w:r>
          </w:p>
        </w:tc>
      </w:tr>
      <w:tr w:rsidR="00905FEB" w:rsidRPr="00905FEB" w14:paraId="6465B17B" w14:textId="77777777" w:rsidTr="00905FEB">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9" w:type="dxa"/>
              <w:left w:w="158" w:type="dxa"/>
              <w:bottom w:w="79" w:type="dxa"/>
              <w:right w:w="158" w:type="dxa"/>
            </w:tcMar>
            <w:hideMark/>
          </w:tcPr>
          <w:p w14:paraId="030F7C58" w14:textId="77777777" w:rsidR="00905FEB" w:rsidRPr="00905FEB" w:rsidRDefault="00905FEB" w:rsidP="003377EE">
            <w:pPr>
              <w:pStyle w:val="NoSpacing"/>
              <w:jc w:val="center"/>
              <w:rPr>
                <w:rFonts w:ascii="Times New Roman" w:hAnsi="Times New Roman" w:cs="Times New Roman"/>
              </w:rPr>
            </w:pPr>
            <w:r>
              <w:rPr>
                <w:rFonts w:ascii="Times New Roman" w:hAnsi="Times New Roman" w:cs="Times New Roman"/>
                <w:iCs/>
              </w:rPr>
              <w:t>Cixiidae</w:t>
            </w:r>
            <w:r w:rsidRPr="00905FEB">
              <w:rPr>
                <w:rFonts w:ascii="Times New Roman" w:hAnsi="Times New Roman" w:cs="Times New Roman"/>
                <w:iCs/>
              </w:rPr>
              <w:t xml:space="preserve">: </w:t>
            </w:r>
            <w:r w:rsidRPr="00905FEB">
              <w:rPr>
                <w:rFonts w:ascii="Times New Roman" w:hAnsi="Times New Roman" w:cs="Times New Roman"/>
                <w:i/>
                <w:iCs/>
              </w:rPr>
              <w:t>Melanoliarus</w:t>
            </w:r>
            <w:r w:rsidRPr="00905FEB">
              <w:rPr>
                <w:rFonts w:ascii="Times New Roman" w:hAnsi="Times New Roman" w:cs="Times New Roman"/>
              </w:rPr>
              <w:t xml:space="preserve"> sp.</w:t>
            </w:r>
          </w:p>
        </w:tc>
        <w:tc>
          <w:tcPr>
            <w:tcW w:w="1480" w:type="dxa"/>
            <w:tcBorders>
              <w:top w:val="single" w:sz="8" w:space="0" w:color="FFFFFF"/>
              <w:left w:val="single" w:sz="8" w:space="0" w:color="FFFFFF"/>
              <w:bottom w:val="single" w:sz="8" w:space="0" w:color="FFFFFF"/>
              <w:right w:val="single" w:sz="8" w:space="0" w:color="FFFFFF"/>
            </w:tcBorders>
            <w:shd w:val="clear" w:color="auto" w:fill="D0D8E8"/>
            <w:tcMar>
              <w:top w:w="79" w:type="dxa"/>
              <w:left w:w="158" w:type="dxa"/>
              <w:bottom w:w="79" w:type="dxa"/>
              <w:right w:w="158" w:type="dxa"/>
            </w:tcMar>
            <w:hideMark/>
          </w:tcPr>
          <w:p w14:paraId="0421E82E"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1</w:t>
            </w:r>
            <w:r w:rsidR="003377EE">
              <w:rPr>
                <w:rFonts w:ascii="Times New Roman" w:hAnsi="Times New Roman" w:cs="Times New Roman"/>
              </w:rPr>
              <w:t xml:space="preserve"> </w:t>
            </w:r>
            <w:r w:rsidRPr="00905FEB">
              <w:rPr>
                <w:rFonts w:ascii="Times New Roman" w:hAnsi="Times New Roman" w:cs="Times New Roman"/>
              </w:rPr>
              <w:t>/</w:t>
            </w:r>
            <w:r w:rsidR="003377EE">
              <w:rPr>
                <w:rFonts w:ascii="Times New Roman" w:hAnsi="Times New Roman" w:cs="Times New Roman"/>
              </w:rPr>
              <w:t xml:space="preserve"> </w:t>
            </w:r>
            <w:r w:rsidRPr="00905FEB">
              <w:rPr>
                <w:rFonts w:ascii="Times New Roman" w:hAnsi="Times New Roman" w:cs="Times New Roman"/>
              </w:rPr>
              <w:t>23</w:t>
            </w: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79" w:type="dxa"/>
              <w:left w:w="158" w:type="dxa"/>
              <w:bottom w:w="79" w:type="dxa"/>
              <w:right w:w="158" w:type="dxa"/>
            </w:tcMar>
            <w:hideMark/>
          </w:tcPr>
          <w:p w14:paraId="23D4E6A3"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4%</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9" w:type="dxa"/>
              <w:left w:w="158" w:type="dxa"/>
              <w:bottom w:w="79" w:type="dxa"/>
              <w:right w:w="158" w:type="dxa"/>
            </w:tcMar>
            <w:hideMark/>
          </w:tcPr>
          <w:p w14:paraId="39A0AEFB"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Med</w:t>
            </w:r>
            <w:r w:rsidR="00F93892">
              <w:rPr>
                <w:rFonts w:ascii="Times New Roman" w:hAnsi="Times New Roman" w:cs="Times New Roman"/>
              </w:rPr>
              <w:t>.</w:t>
            </w:r>
          </w:p>
        </w:tc>
      </w:tr>
      <w:tr w:rsidR="00905FEB" w:rsidRPr="00905FEB" w14:paraId="71B6842D" w14:textId="77777777" w:rsidTr="00905FEB">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9" w:type="dxa"/>
              <w:left w:w="158" w:type="dxa"/>
              <w:bottom w:w="79" w:type="dxa"/>
              <w:right w:w="158" w:type="dxa"/>
            </w:tcMar>
            <w:hideMark/>
          </w:tcPr>
          <w:p w14:paraId="2C569932"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iCs/>
              </w:rPr>
              <w:t xml:space="preserve">Cicadellidae: </w:t>
            </w:r>
            <w:proofErr w:type="spellStart"/>
            <w:r w:rsidRPr="00905FEB">
              <w:rPr>
                <w:rFonts w:ascii="Times New Roman" w:hAnsi="Times New Roman" w:cs="Times New Roman"/>
                <w:i/>
                <w:iCs/>
              </w:rPr>
              <w:t>Caladonus</w:t>
            </w:r>
            <w:proofErr w:type="spellEnd"/>
            <w:r w:rsidRPr="00905FEB">
              <w:rPr>
                <w:rFonts w:ascii="Times New Roman" w:hAnsi="Times New Roman" w:cs="Times New Roman"/>
                <w:i/>
                <w:iCs/>
              </w:rPr>
              <w:t xml:space="preserve"> </w:t>
            </w:r>
            <w:proofErr w:type="spellStart"/>
            <w:r w:rsidRPr="00905FEB">
              <w:rPr>
                <w:rFonts w:ascii="Times New Roman" w:hAnsi="Times New Roman" w:cs="Times New Roman"/>
                <w:i/>
                <w:iCs/>
              </w:rPr>
              <w:t>coquilletti</w:t>
            </w:r>
            <w:proofErr w:type="spellEnd"/>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79" w:type="dxa"/>
              <w:left w:w="158" w:type="dxa"/>
              <w:bottom w:w="79" w:type="dxa"/>
              <w:right w:w="158" w:type="dxa"/>
            </w:tcMar>
            <w:hideMark/>
          </w:tcPr>
          <w:p w14:paraId="113FE105"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5</w:t>
            </w:r>
            <w:r w:rsidR="003377EE">
              <w:rPr>
                <w:rFonts w:ascii="Times New Roman" w:hAnsi="Times New Roman" w:cs="Times New Roman"/>
              </w:rPr>
              <w:t xml:space="preserve"> </w:t>
            </w:r>
            <w:r w:rsidRPr="00905FEB">
              <w:rPr>
                <w:rFonts w:ascii="Times New Roman" w:hAnsi="Times New Roman" w:cs="Times New Roman"/>
              </w:rPr>
              <w:t>/</w:t>
            </w:r>
            <w:r w:rsidR="003377EE">
              <w:rPr>
                <w:rFonts w:ascii="Times New Roman" w:hAnsi="Times New Roman" w:cs="Times New Roman"/>
              </w:rPr>
              <w:t xml:space="preserve"> </w:t>
            </w:r>
            <w:r w:rsidRPr="00905FEB">
              <w:rPr>
                <w:rFonts w:ascii="Times New Roman" w:hAnsi="Times New Roman" w:cs="Times New Roman"/>
              </w:rPr>
              <w:t>8</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79" w:type="dxa"/>
              <w:left w:w="158" w:type="dxa"/>
              <w:bottom w:w="79" w:type="dxa"/>
              <w:right w:w="158" w:type="dxa"/>
            </w:tcMar>
            <w:hideMark/>
          </w:tcPr>
          <w:p w14:paraId="5AA825BA"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63%</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9" w:type="dxa"/>
              <w:left w:w="158" w:type="dxa"/>
              <w:bottom w:w="79" w:type="dxa"/>
              <w:right w:w="158" w:type="dxa"/>
            </w:tcMar>
            <w:hideMark/>
          </w:tcPr>
          <w:p w14:paraId="7FBC3126"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Low</w:t>
            </w:r>
          </w:p>
        </w:tc>
      </w:tr>
      <w:tr w:rsidR="00905FEB" w:rsidRPr="00905FEB" w14:paraId="083FD2E7" w14:textId="77777777" w:rsidTr="00905FEB">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9" w:type="dxa"/>
              <w:left w:w="158" w:type="dxa"/>
              <w:bottom w:w="79" w:type="dxa"/>
              <w:right w:w="158" w:type="dxa"/>
            </w:tcMar>
            <w:hideMark/>
          </w:tcPr>
          <w:p w14:paraId="01F9987B"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iCs/>
              </w:rPr>
              <w:t xml:space="preserve">Cicadellidae: </w:t>
            </w:r>
            <w:r w:rsidRPr="00905FEB">
              <w:rPr>
                <w:rFonts w:ascii="Times New Roman" w:hAnsi="Times New Roman" w:cs="Times New Roman"/>
                <w:i/>
                <w:iCs/>
              </w:rPr>
              <w:t xml:space="preserve">Colladonus </w:t>
            </w:r>
            <w:proofErr w:type="spellStart"/>
            <w:r w:rsidRPr="00905FEB">
              <w:rPr>
                <w:rFonts w:ascii="Times New Roman" w:hAnsi="Times New Roman" w:cs="Times New Roman"/>
                <w:i/>
                <w:iCs/>
              </w:rPr>
              <w:t>montanus</w:t>
            </w:r>
            <w:proofErr w:type="spellEnd"/>
            <w:r w:rsidRPr="00905FEB">
              <w:rPr>
                <w:rFonts w:ascii="Times New Roman" w:hAnsi="Times New Roman" w:cs="Times New Roman"/>
                <w:i/>
                <w:iCs/>
              </w:rPr>
              <w:t xml:space="preserve"> reductus</w:t>
            </w:r>
          </w:p>
        </w:tc>
        <w:tc>
          <w:tcPr>
            <w:tcW w:w="1480" w:type="dxa"/>
            <w:tcBorders>
              <w:top w:val="single" w:sz="8" w:space="0" w:color="FFFFFF"/>
              <w:left w:val="single" w:sz="8" w:space="0" w:color="FFFFFF"/>
              <w:bottom w:val="single" w:sz="8" w:space="0" w:color="FFFFFF"/>
              <w:right w:val="single" w:sz="8" w:space="0" w:color="FFFFFF"/>
            </w:tcBorders>
            <w:shd w:val="clear" w:color="auto" w:fill="D0D8E8"/>
            <w:tcMar>
              <w:top w:w="79" w:type="dxa"/>
              <w:left w:w="158" w:type="dxa"/>
              <w:bottom w:w="79" w:type="dxa"/>
              <w:right w:w="158" w:type="dxa"/>
            </w:tcMar>
            <w:hideMark/>
          </w:tcPr>
          <w:p w14:paraId="5F5B49F9"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1</w:t>
            </w:r>
            <w:r w:rsidR="003377EE">
              <w:rPr>
                <w:rFonts w:ascii="Times New Roman" w:hAnsi="Times New Roman" w:cs="Times New Roman"/>
              </w:rPr>
              <w:t xml:space="preserve"> </w:t>
            </w:r>
            <w:r w:rsidRPr="00905FEB">
              <w:rPr>
                <w:rFonts w:ascii="Times New Roman" w:hAnsi="Times New Roman" w:cs="Times New Roman"/>
              </w:rPr>
              <w:t>/</w:t>
            </w:r>
            <w:r w:rsidR="003377EE">
              <w:rPr>
                <w:rFonts w:ascii="Times New Roman" w:hAnsi="Times New Roman" w:cs="Times New Roman"/>
              </w:rPr>
              <w:t xml:space="preserve"> </w:t>
            </w:r>
            <w:r w:rsidRPr="00905FEB">
              <w:rPr>
                <w:rFonts w:ascii="Times New Roman" w:hAnsi="Times New Roman" w:cs="Times New Roman"/>
              </w:rPr>
              <w:t>2</w:t>
            </w: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79" w:type="dxa"/>
              <w:left w:w="158" w:type="dxa"/>
              <w:bottom w:w="79" w:type="dxa"/>
              <w:right w:w="158" w:type="dxa"/>
            </w:tcMar>
            <w:hideMark/>
          </w:tcPr>
          <w:p w14:paraId="4C31C481"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50%</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9" w:type="dxa"/>
              <w:left w:w="158" w:type="dxa"/>
              <w:bottom w:w="79" w:type="dxa"/>
              <w:right w:w="158" w:type="dxa"/>
            </w:tcMar>
            <w:hideMark/>
          </w:tcPr>
          <w:p w14:paraId="2C4C5AB0" w14:textId="77777777" w:rsidR="00905FEB" w:rsidRPr="00905FEB" w:rsidRDefault="00905FEB" w:rsidP="003377EE">
            <w:pPr>
              <w:pStyle w:val="NoSpacing"/>
              <w:jc w:val="center"/>
              <w:rPr>
                <w:rFonts w:ascii="Times New Roman" w:hAnsi="Times New Roman" w:cs="Times New Roman"/>
              </w:rPr>
            </w:pPr>
            <w:r w:rsidRPr="00905FEB">
              <w:rPr>
                <w:rFonts w:ascii="Times New Roman" w:hAnsi="Times New Roman" w:cs="Times New Roman"/>
              </w:rPr>
              <w:t>Low</w:t>
            </w:r>
          </w:p>
        </w:tc>
      </w:tr>
    </w:tbl>
    <w:p w14:paraId="138AADE7" w14:textId="77777777" w:rsidR="00905FEB" w:rsidRPr="00CA6CEF" w:rsidRDefault="00905FEB" w:rsidP="009F68BC">
      <w:pPr>
        <w:pStyle w:val="NoSpacing"/>
        <w:ind w:firstLine="720"/>
        <w:rPr>
          <w:rFonts w:ascii="Times New Roman" w:hAnsi="Times New Roman" w:cs="Times New Roman"/>
        </w:rPr>
      </w:pPr>
    </w:p>
    <w:p w14:paraId="4A3E436B" w14:textId="77777777" w:rsidR="00002049" w:rsidRPr="00CA6CEF" w:rsidRDefault="00002049" w:rsidP="009F68BC">
      <w:pPr>
        <w:pStyle w:val="NoSpacing"/>
        <w:rPr>
          <w:rFonts w:ascii="Times New Roman" w:hAnsi="Times New Roman" w:cs="Times New Roman"/>
          <w:b/>
        </w:rPr>
      </w:pPr>
    </w:p>
    <w:p w14:paraId="51AD4B2B" w14:textId="77777777" w:rsidR="00002049" w:rsidRPr="00CA6CEF" w:rsidRDefault="00002049" w:rsidP="009F68BC">
      <w:pPr>
        <w:pStyle w:val="NoSpacing"/>
        <w:rPr>
          <w:rFonts w:ascii="Times New Roman" w:hAnsi="Times New Roman" w:cs="Times New Roman"/>
          <w:u w:val="single"/>
        </w:rPr>
      </w:pPr>
      <w:r w:rsidRPr="00CA6CEF">
        <w:rPr>
          <w:rFonts w:ascii="Times New Roman" w:hAnsi="Times New Roman" w:cs="Times New Roman"/>
          <w:u w:val="single"/>
        </w:rPr>
        <w:t>(4) TCAH transmission efficiency</w:t>
      </w:r>
    </w:p>
    <w:p w14:paraId="00298EA9" w14:textId="0C9608B3" w:rsidR="00002049" w:rsidRPr="00CA6CEF" w:rsidRDefault="00002049" w:rsidP="009F68BC">
      <w:pPr>
        <w:pStyle w:val="NoSpacing"/>
        <w:ind w:firstLine="720"/>
        <w:rPr>
          <w:rFonts w:ascii="Times New Roman" w:hAnsi="Times New Roman" w:cs="Times New Roman"/>
        </w:rPr>
      </w:pPr>
      <w:r w:rsidRPr="00CA6CEF">
        <w:rPr>
          <w:rFonts w:ascii="Times New Roman" w:hAnsi="Times New Roman" w:cs="Times New Roman"/>
        </w:rPr>
        <w:t>Previous transmission experiments (2015-2017) were conducted under greenhouse conditions using potted grape vines. Candidate vectors evaluated included western grape leafhopper (</w:t>
      </w:r>
      <w:r w:rsidRPr="00CA6CEF">
        <w:rPr>
          <w:rFonts w:ascii="Times New Roman" w:hAnsi="Times New Roman" w:cs="Times New Roman"/>
          <w:i/>
        </w:rPr>
        <w:t>Erythroneura</w:t>
      </w:r>
      <w:r w:rsidRPr="00CA6CEF">
        <w:rPr>
          <w:rFonts w:ascii="Times New Roman" w:hAnsi="Times New Roman" w:cs="Times New Roman"/>
        </w:rPr>
        <w:t xml:space="preserve"> </w:t>
      </w:r>
      <w:r w:rsidRPr="00CA6CEF">
        <w:rPr>
          <w:rFonts w:ascii="Times New Roman" w:hAnsi="Times New Roman" w:cs="Times New Roman"/>
          <w:i/>
        </w:rPr>
        <w:t>elegantula</w:t>
      </w:r>
      <w:r w:rsidRPr="00CA6CEF">
        <w:rPr>
          <w:rFonts w:ascii="Times New Roman" w:hAnsi="Times New Roman" w:cs="Times New Roman"/>
        </w:rPr>
        <w:t>), Virginia creeper leafhopper (</w:t>
      </w:r>
      <w:r w:rsidRPr="00CA6CEF">
        <w:rPr>
          <w:rFonts w:ascii="Times New Roman" w:hAnsi="Times New Roman" w:cs="Times New Roman"/>
          <w:i/>
        </w:rPr>
        <w:t>Erythroneura</w:t>
      </w:r>
      <w:r w:rsidRPr="00CA6CEF">
        <w:rPr>
          <w:rFonts w:ascii="Times New Roman" w:hAnsi="Times New Roman" w:cs="Times New Roman"/>
        </w:rPr>
        <w:t xml:space="preserve"> </w:t>
      </w:r>
      <w:r w:rsidRPr="00CA6CEF">
        <w:rPr>
          <w:rFonts w:ascii="Times New Roman" w:hAnsi="Times New Roman" w:cs="Times New Roman"/>
          <w:i/>
        </w:rPr>
        <w:t>ziczac</w:t>
      </w:r>
      <w:r w:rsidRPr="00CA6CEF">
        <w:rPr>
          <w:rFonts w:ascii="Times New Roman" w:hAnsi="Times New Roman" w:cs="Times New Roman"/>
        </w:rPr>
        <w:t>), grape whitefly (</w:t>
      </w:r>
      <w:r w:rsidRPr="00CA6CEF">
        <w:rPr>
          <w:rFonts w:ascii="Times New Roman" w:hAnsi="Times New Roman" w:cs="Times New Roman"/>
          <w:i/>
        </w:rPr>
        <w:t>Trialeurodes</w:t>
      </w:r>
      <w:r w:rsidRPr="00CA6CEF">
        <w:rPr>
          <w:rFonts w:ascii="Times New Roman" w:hAnsi="Times New Roman" w:cs="Times New Roman"/>
        </w:rPr>
        <w:t xml:space="preserve"> </w:t>
      </w:r>
      <w:r w:rsidRPr="00CA6CEF">
        <w:rPr>
          <w:rFonts w:ascii="Times New Roman" w:hAnsi="Times New Roman" w:cs="Times New Roman"/>
          <w:i/>
        </w:rPr>
        <w:t>vittatas</w:t>
      </w:r>
      <w:r w:rsidRPr="00CA6CEF">
        <w:rPr>
          <w:rFonts w:ascii="Times New Roman" w:hAnsi="Times New Roman" w:cs="Times New Roman"/>
        </w:rPr>
        <w:t>), vine mealybug (</w:t>
      </w:r>
      <w:r w:rsidRPr="00CA6CEF">
        <w:rPr>
          <w:rFonts w:ascii="Times New Roman" w:hAnsi="Times New Roman" w:cs="Times New Roman"/>
          <w:i/>
        </w:rPr>
        <w:t>Planococcus</w:t>
      </w:r>
      <w:r w:rsidRPr="00CA6CEF">
        <w:rPr>
          <w:rFonts w:ascii="Times New Roman" w:hAnsi="Times New Roman" w:cs="Times New Roman"/>
        </w:rPr>
        <w:t xml:space="preserve"> </w:t>
      </w:r>
      <w:r w:rsidRPr="00CA6CEF">
        <w:rPr>
          <w:rFonts w:ascii="Times New Roman" w:hAnsi="Times New Roman" w:cs="Times New Roman"/>
          <w:i/>
        </w:rPr>
        <w:t>ficus</w:t>
      </w:r>
      <w:r w:rsidRPr="00CA6CEF">
        <w:rPr>
          <w:rFonts w:ascii="Times New Roman" w:hAnsi="Times New Roman" w:cs="Times New Roman"/>
        </w:rPr>
        <w:t>), blue-green sharpshooter (</w:t>
      </w:r>
      <w:r w:rsidRPr="00CA6CEF">
        <w:rPr>
          <w:rFonts w:ascii="Times New Roman" w:hAnsi="Times New Roman" w:cs="Times New Roman"/>
          <w:i/>
        </w:rPr>
        <w:t>Graphocephala atropunctata</w:t>
      </w:r>
      <w:r w:rsidRPr="00CA6CEF">
        <w:rPr>
          <w:rFonts w:ascii="Times New Roman" w:hAnsi="Times New Roman" w:cs="Times New Roman"/>
        </w:rPr>
        <w:t>) and foliar form grape phylloxera (</w:t>
      </w:r>
      <w:r w:rsidRPr="00CA6CEF">
        <w:rPr>
          <w:rFonts w:ascii="Times New Roman" w:hAnsi="Times New Roman" w:cs="Times New Roman"/>
          <w:i/>
        </w:rPr>
        <w:t>Daktulosphaira vitifoliae</w:t>
      </w:r>
      <w:r w:rsidRPr="00CA6CEF">
        <w:rPr>
          <w:rFonts w:ascii="Times New Roman" w:hAnsi="Times New Roman" w:cs="Times New Roman"/>
        </w:rPr>
        <w:t>). To date, none of these candidates have been able to move GRBV between potted vines.</w:t>
      </w:r>
    </w:p>
    <w:p w14:paraId="55529B4C" w14:textId="72D875C5" w:rsidR="003377EE" w:rsidRDefault="00002049" w:rsidP="009F68BC">
      <w:pPr>
        <w:pStyle w:val="NoSpacing"/>
        <w:ind w:firstLine="720"/>
        <w:rPr>
          <w:rFonts w:ascii="Times New Roman" w:hAnsi="Times New Roman" w:cs="Times New Roman"/>
        </w:rPr>
      </w:pPr>
      <w:r w:rsidRPr="00CA6CEF">
        <w:rPr>
          <w:rFonts w:ascii="Times New Roman" w:hAnsi="Times New Roman" w:cs="Times New Roman"/>
        </w:rPr>
        <w:t xml:space="preserve">While </w:t>
      </w:r>
      <w:r w:rsidRPr="00CA6CEF">
        <w:rPr>
          <w:rFonts w:ascii="Times New Roman" w:hAnsi="Times New Roman" w:cs="Times New Roman"/>
          <w:noProof/>
        </w:rPr>
        <w:t>Bahder et al. (2016b)</w:t>
      </w:r>
      <w:r w:rsidRPr="00CA6CEF">
        <w:rPr>
          <w:rFonts w:ascii="Times New Roman" w:hAnsi="Times New Roman" w:cs="Times New Roman"/>
        </w:rPr>
        <w:t xml:space="preserve"> demonstrated that TCAH can transmit GRBV between potted grape vines in a greenhouse, it remains unclear how well TCAH can move this virus under field conditions. As such, we are currently evaluating TCAH transmission using field vines for virus acquisition. That is, TCAH are caged on known positive vines in commercial vineyards for a 48-hour period and then moved to clean potted vines in the greenhouse. </w:t>
      </w:r>
    </w:p>
    <w:p w14:paraId="5D1C8B66" w14:textId="0B45ACA2" w:rsidR="003377EE" w:rsidRDefault="003377EE" w:rsidP="009F68BC">
      <w:pPr>
        <w:pStyle w:val="NoSpacing"/>
        <w:ind w:firstLine="720"/>
        <w:rPr>
          <w:rFonts w:ascii="Times New Roman" w:hAnsi="Times New Roman" w:cs="Times New Roman"/>
        </w:rPr>
      </w:pPr>
      <w:r>
        <w:rPr>
          <w:rFonts w:ascii="Times New Roman" w:hAnsi="Times New Roman" w:cs="Times New Roman"/>
        </w:rPr>
        <w:t xml:space="preserve">In 2018, we attempted to show transmission using a new experimental design that </w:t>
      </w:r>
      <w:r w:rsidR="00FE05D3">
        <w:rPr>
          <w:rFonts w:ascii="Times New Roman" w:hAnsi="Times New Roman" w:cs="Times New Roman"/>
        </w:rPr>
        <w:t>considered</w:t>
      </w:r>
      <w:r>
        <w:rPr>
          <w:rFonts w:ascii="Times New Roman" w:hAnsi="Times New Roman" w:cs="Times New Roman"/>
        </w:rPr>
        <w:t xml:space="preserve"> virus titer in the vine. In a commercial vineyard with known positive GRBV vines, we used organdy cages to cage TCAH adults on virus-free and virus-infested vine branches for a </w:t>
      </w:r>
      <w:r w:rsidR="00FE05D3">
        <w:rPr>
          <w:rFonts w:ascii="Times New Roman" w:hAnsi="Times New Roman" w:cs="Times New Roman"/>
        </w:rPr>
        <w:t>48-h</w:t>
      </w:r>
      <w:r>
        <w:rPr>
          <w:rFonts w:ascii="Times New Roman" w:hAnsi="Times New Roman" w:cs="Times New Roman"/>
        </w:rPr>
        <w:t xml:space="preserve"> acquisition period. We then cut the that entire branch (cage and all) and transferred the tested TCAH to the UC Berkeley Laboratory. There, we transferred the tested TCAH to clean vines for a </w:t>
      </w:r>
      <w:r w:rsidR="00FE05D3">
        <w:rPr>
          <w:rFonts w:ascii="Times New Roman" w:hAnsi="Times New Roman" w:cs="Times New Roman"/>
        </w:rPr>
        <w:t>48-h</w:t>
      </w:r>
      <w:r>
        <w:rPr>
          <w:rFonts w:ascii="Times New Roman" w:hAnsi="Times New Roman" w:cs="Times New Roman"/>
        </w:rPr>
        <w:t xml:space="preserve"> transmission period.  This study </w:t>
      </w:r>
      <w:r w:rsidR="00FE05D3">
        <w:rPr>
          <w:rFonts w:ascii="Times New Roman" w:hAnsi="Times New Roman" w:cs="Times New Roman"/>
        </w:rPr>
        <w:t>considered</w:t>
      </w:r>
      <w:r>
        <w:rPr>
          <w:rFonts w:ascii="Times New Roman" w:hAnsi="Times New Roman" w:cs="Times New Roman"/>
        </w:rPr>
        <w:t xml:space="preserve"> changes in virus titer in the vine during the season because we repeated this work four times during the season (we suspect that virus titer increases during the season).  This also </w:t>
      </w:r>
      <w:r w:rsidR="00FE05D3">
        <w:rPr>
          <w:rFonts w:ascii="Times New Roman" w:hAnsi="Times New Roman" w:cs="Times New Roman"/>
        </w:rPr>
        <w:t>considers</w:t>
      </w:r>
      <w:r>
        <w:rPr>
          <w:rFonts w:ascii="Times New Roman" w:hAnsi="Times New Roman" w:cs="Times New Roman"/>
        </w:rPr>
        <w:t xml:space="preserve"> the possibility that earlier studies with potted vines supplies by FPS had GRBV but the titer in these potted vines was not comparable to field conditions where some vines have had the virus for years if not decades.</w:t>
      </w:r>
    </w:p>
    <w:p w14:paraId="2B1CB9A6" w14:textId="11575192" w:rsidR="006926A3" w:rsidRDefault="003377EE" w:rsidP="009F68BC">
      <w:pPr>
        <w:pStyle w:val="NoSpacing"/>
        <w:ind w:firstLine="720"/>
        <w:rPr>
          <w:rFonts w:ascii="Times New Roman" w:hAnsi="Times New Roman" w:cs="Times New Roman"/>
        </w:rPr>
      </w:pPr>
      <w:r>
        <w:rPr>
          <w:rFonts w:ascii="Times New Roman" w:hAnsi="Times New Roman" w:cs="Times New Roman"/>
        </w:rPr>
        <w:t>To date, we have successfully shown TCAH on virus-infested vines have been positive for the GRBV</w:t>
      </w:r>
      <w:r w:rsidR="006926A3">
        <w:rPr>
          <w:rFonts w:ascii="Times New Roman" w:hAnsi="Times New Roman" w:cs="Times New Roman"/>
        </w:rPr>
        <w:t xml:space="preserve"> (e.g., acquisition). However, we have not yet observed transmission to clean vines at UC Berkeley, although we note that symptoms are often slow to appear. These vines will be held for two years, being observed regularly and PCR-tested periodically for the GRBV.</w:t>
      </w:r>
    </w:p>
    <w:p w14:paraId="080AD6DF" w14:textId="77777777" w:rsidR="000C7209" w:rsidRDefault="000C7209" w:rsidP="009F68BC">
      <w:pPr>
        <w:pStyle w:val="NoSpacing"/>
        <w:ind w:firstLine="720"/>
        <w:rPr>
          <w:rFonts w:ascii="Times New Roman" w:hAnsi="Times New Roman" w:cs="Times New Roman"/>
        </w:rPr>
      </w:pPr>
    </w:p>
    <w:p w14:paraId="22E1DA04" w14:textId="77777777" w:rsidR="000C7209" w:rsidRPr="00CA6CEF" w:rsidRDefault="000C7209" w:rsidP="000C7209">
      <w:pPr>
        <w:pStyle w:val="NoSpacing"/>
        <w:rPr>
          <w:rFonts w:ascii="Times New Roman" w:hAnsi="Times New Roman" w:cs="Times New Roman"/>
          <w:b/>
        </w:rPr>
      </w:pPr>
      <w:r>
        <w:rPr>
          <w:rFonts w:ascii="Times New Roman" w:hAnsi="Times New Roman" w:cs="Times New Roman"/>
          <w:b/>
        </w:rPr>
        <w:t>PUBLICATIONS AND PRESENTATIONS DURING REVIEW PERIOD</w:t>
      </w:r>
    </w:p>
    <w:p w14:paraId="700F8C6A" w14:textId="3942ACCE" w:rsidR="004B345C" w:rsidRDefault="004B345C" w:rsidP="004B345C">
      <w:pPr>
        <w:pStyle w:val="NoSpacing"/>
        <w:rPr>
          <w:rFonts w:ascii="Times New Roman" w:hAnsi="Times New Roman" w:cs="Times New Roman"/>
        </w:rPr>
      </w:pPr>
      <w:r>
        <w:rPr>
          <w:rFonts w:ascii="Times New Roman" w:hAnsi="Times New Roman" w:cs="Times New Roman"/>
        </w:rPr>
        <w:t>No reports or other publications were generated d</w:t>
      </w:r>
      <w:r w:rsidR="000C7209">
        <w:rPr>
          <w:rFonts w:ascii="Times New Roman" w:hAnsi="Times New Roman" w:cs="Times New Roman"/>
        </w:rPr>
        <w:t>uring th</w:t>
      </w:r>
      <w:r>
        <w:rPr>
          <w:rFonts w:ascii="Times New Roman" w:hAnsi="Times New Roman" w:cs="Times New Roman"/>
        </w:rPr>
        <w:t>is</w:t>
      </w:r>
      <w:r w:rsidR="000C7209">
        <w:rPr>
          <w:rFonts w:ascii="Times New Roman" w:hAnsi="Times New Roman" w:cs="Times New Roman"/>
        </w:rPr>
        <w:t xml:space="preserve"> review period</w:t>
      </w:r>
      <w:r>
        <w:rPr>
          <w:rFonts w:ascii="Times New Roman" w:hAnsi="Times New Roman" w:cs="Times New Roman"/>
        </w:rPr>
        <w:t xml:space="preserve"> March – July 2019.</w:t>
      </w:r>
      <w:r w:rsidR="000C7209">
        <w:rPr>
          <w:rFonts w:ascii="Times New Roman" w:hAnsi="Times New Roman" w:cs="Times New Roman"/>
        </w:rPr>
        <w:t xml:space="preserve"> </w:t>
      </w:r>
    </w:p>
    <w:p w14:paraId="28B4BE96" w14:textId="77777777" w:rsidR="004B345C" w:rsidRDefault="004B345C" w:rsidP="004B345C">
      <w:pPr>
        <w:pStyle w:val="NoSpacing"/>
        <w:rPr>
          <w:rFonts w:ascii="Times New Roman" w:hAnsi="Times New Roman" w:cs="Times New Roman"/>
        </w:rPr>
      </w:pPr>
    </w:p>
    <w:p w14:paraId="4D759D59" w14:textId="4DEC3101" w:rsidR="000C7209" w:rsidRDefault="000C7209" w:rsidP="006622FF">
      <w:pPr>
        <w:pStyle w:val="NoSpacing"/>
        <w:rPr>
          <w:rFonts w:ascii="Times New Roman" w:hAnsi="Times New Roman" w:cs="Times New Roman"/>
        </w:rPr>
      </w:pPr>
      <w:r>
        <w:rPr>
          <w:rFonts w:ascii="Times New Roman" w:hAnsi="Times New Roman" w:cs="Times New Roman"/>
        </w:rPr>
        <w:t>Presentations</w:t>
      </w:r>
      <w:r w:rsidR="004B345C">
        <w:rPr>
          <w:rFonts w:ascii="Times New Roman" w:hAnsi="Times New Roman" w:cs="Times New Roman"/>
        </w:rPr>
        <w:t xml:space="preserve"> during this review period March – July 2019</w:t>
      </w:r>
      <w:r>
        <w:rPr>
          <w:rFonts w:ascii="Times New Roman" w:hAnsi="Times New Roman" w:cs="Times New Roman"/>
        </w:rPr>
        <w:t xml:space="preserve"> </w:t>
      </w:r>
      <w:r w:rsidR="004B345C">
        <w:rPr>
          <w:rFonts w:ascii="Times New Roman" w:hAnsi="Times New Roman" w:cs="Times New Roman"/>
        </w:rPr>
        <w:t>included</w:t>
      </w:r>
      <w:r>
        <w:rPr>
          <w:rFonts w:ascii="Times New Roman" w:hAnsi="Times New Roman" w:cs="Times New Roman"/>
        </w:rPr>
        <w:t>:</w:t>
      </w:r>
    </w:p>
    <w:p w14:paraId="34224DA1" w14:textId="77777777" w:rsidR="000C7209" w:rsidRDefault="000C7209" w:rsidP="009F68BC">
      <w:pPr>
        <w:pStyle w:val="NoSpacing"/>
        <w:ind w:firstLine="720"/>
        <w:rPr>
          <w:rFonts w:ascii="Times New Roman" w:hAnsi="Times New Roman" w:cs="Times New Roman"/>
        </w:rPr>
      </w:pPr>
    </w:p>
    <w:p w14:paraId="2308DB5A" w14:textId="1D899C5E" w:rsidR="00F93892" w:rsidRDefault="00950C64" w:rsidP="00F93892">
      <w:pPr>
        <w:pStyle w:val="NoSpacing"/>
        <w:rPr>
          <w:rFonts w:ascii="Times New Roman" w:hAnsi="Times New Roman" w:cs="Times New Roman"/>
        </w:rPr>
      </w:pPr>
      <w:r>
        <w:rPr>
          <w:rFonts w:ascii="Times New Roman" w:hAnsi="Times New Roman" w:cs="Times New Roman"/>
        </w:rPr>
        <w:t xml:space="preserve">H </w:t>
      </w:r>
      <w:r w:rsidR="00F93892">
        <w:rPr>
          <w:rFonts w:ascii="Times New Roman" w:hAnsi="Times New Roman" w:cs="Times New Roman"/>
        </w:rPr>
        <w:t>Wilson “</w:t>
      </w:r>
      <w:r w:rsidR="004B345C">
        <w:rPr>
          <w:rFonts w:ascii="Times New Roman" w:hAnsi="Times New Roman" w:cs="Times New Roman"/>
        </w:rPr>
        <w:t>Three-cornered Alfalfa Hopper and Other Vectors of Red Blotch</w:t>
      </w:r>
      <w:r w:rsidR="00F93892">
        <w:rPr>
          <w:rFonts w:ascii="Times New Roman" w:hAnsi="Times New Roman" w:cs="Times New Roman"/>
        </w:rPr>
        <w:t>”</w:t>
      </w:r>
      <w:r w:rsidR="00F93892" w:rsidRPr="000C4299">
        <w:rPr>
          <w:rFonts w:ascii="Times New Roman" w:hAnsi="Times New Roman" w:cs="Times New Roman"/>
        </w:rPr>
        <w:t xml:space="preserve"> </w:t>
      </w:r>
      <w:r w:rsidR="004B345C">
        <w:rPr>
          <w:rFonts w:ascii="Times New Roman" w:hAnsi="Times New Roman" w:cs="Times New Roman"/>
          <w:i/>
        </w:rPr>
        <w:t>Napa County Viticulture Technical Working Group.</w:t>
      </w:r>
      <w:r w:rsidR="00F93892">
        <w:rPr>
          <w:rFonts w:ascii="Times New Roman" w:hAnsi="Times New Roman" w:cs="Times New Roman"/>
        </w:rPr>
        <w:t xml:space="preserve"> </w:t>
      </w:r>
      <w:r w:rsidR="004B345C">
        <w:rPr>
          <w:rFonts w:ascii="Times New Roman" w:hAnsi="Times New Roman" w:cs="Times New Roman"/>
        </w:rPr>
        <w:t>St. Helena, CA</w:t>
      </w:r>
      <w:r w:rsidR="00F93892" w:rsidRPr="000C4299">
        <w:rPr>
          <w:rFonts w:ascii="Times New Roman" w:hAnsi="Times New Roman" w:cs="Times New Roman"/>
        </w:rPr>
        <w:t xml:space="preserve">. </w:t>
      </w:r>
      <w:r w:rsidR="004B345C">
        <w:rPr>
          <w:rFonts w:ascii="Times New Roman" w:hAnsi="Times New Roman" w:cs="Times New Roman"/>
        </w:rPr>
        <w:t>Mar. 2019</w:t>
      </w:r>
      <w:r w:rsidR="00F93892" w:rsidRPr="000C4299">
        <w:rPr>
          <w:rFonts w:ascii="Times New Roman" w:hAnsi="Times New Roman" w:cs="Times New Roman"/>
        </w:rPr>
        <w:t xml:space="preserve">. </w:t>
      </w:r>
    </w:p>
    <w:p w14:paraId="035F613E" w14:textId="5A941709" w:rsidR="00950C64" w:rsidRPr="00950C64" w:rsidRDefault="00950C64" w:rsidP="00950C64">
      <w:pPr>
        <w:spacing w:before="100" w:beforeAutospacing="1" w:after="100" w:afterAutospacing="1" w:line="240" w:lineRule="auto"/>
        <w:rPr>
          <w:rFonts w:ascii="Times New Roman" w:eastAsia="Times New Roman" w:hAnsi="Times New Roman" w:cs="Times New Roman"/>
        </w:rPr>
      </w:pPr>
      <w:r w:rsidRPr="00950C64">
        <w:rPr>
          <w:rFonts w:ascii="Times New Roman" w:eastAsia="Times New Roman" w:hAnsi="Times New Roman" w:cs="Times New Roman"/>
        </w:rPr>
        <w:t xml:space="preserve">KM Daane. “Managing vine mealybug in grapes and vine diseases.” </w:t>
      </w:r>
      <w:r w:rsidRPr="00950C64">
        <w:rPr>
          <w:rFonts w:ascii="Times New Roman" w:eastAsia="Times New Roman" w:hAnsi="Times New Roman" w:cs="Times New Roman"/>
          <w:i/>
          <w:iCs/>
        </w:rPr>
        <w:t>Lodi Winegrape’s 2019 Mealybug and Virus Outreach Meeting.</w:t>
      </w:r>
      <w:r w:rsidRPr="00950C64">
        <w:rPr>
          <w:rFonts w:ascii="Times New Roman" w:eastAsia="Times New Roman" w:hAnsi="Times New Roman" w:cs="Times New Roman"/>
        </w:rPr>
        <w:t xml:space="preserve"> Lodi, CA, Apr. 2019.</w:t>
      </w:r>
    </w:p>
    <w:p w14:paraId="7D223141" w14:textId="6B19291F" w:rsidR="00950C64" w:rsidRPr="00950C64" w:rsidRDefault="00950C64" w:rsidP="00950C64">
      <w:pPr>
        <w:spacing w:before="100" w:beforeAutospacing="1" w:after="100" w:afterAutospacing="1" w:line="240" w:lineRule="auto"/>
        <w:rPr>
          <w:rFonts w:ascii="Times New Roman" w:eastAsia="Times New Roman" w:hAnsi="Times New Roman" w:cs="Times New Roman"/>
        </w:rPr>
      </w:pPr>
      <w:r w:rsidRPr="00950C64">
        <w:rPr>
          <w:rFonts w:ascii="Times New Roman" w:eastAsia="Times New Roman" w:hAnsi="Times New Roman" w:cs="Times New Roman"/>
        </w:rPr>
        <w:t xml:space="preserve">KM Daane. “Managing vine mealybug in grapes and vine diseases.” </w:t>
      </w:r>
      <w:r w:rsidRPr="00950C64">
        <w:rPr>
          <w:rFonts w:ascii="Times New Roman" w:eastAsia="Times New Roman" w:hAnsi="Times New Roman" w:cs="Times New Roman"/>
          <w:i/>
          <w:iCs/>
        </w:rPr>
        <w:t>2019 Bayer Pest Management Meeting.</w:t>
      </w:r>
      <w:r w:rsidRPr="00950C64">
        <w:rPr>
          <w:rFonts w:ascii="Times New Roman" w:eastAsia="Times New Roman" w:hAnsi="Times New Roman" w:cs="Times New Roman"/>
        </w:rPr>
        <w:t xml:space="preserve"> Universal City, CA, Jul. 2019.</w:t>
      </w:r>
    </w:p>
    <w:p w14:paraId="7C4B943C" w14:textId="77777777" w:rsidR="00950C64" w:rsidRDefault="00950C64" w:rsidP="009F68BC">
      <w:pPr>
        <w:pStyle w:val="NoSpacing"/>
        <w:ind w:firstLine="720"/>
        <w:rPr>
          <w:rFonts w:ascii="Times New Roman" w:hAnsi="Times New Roman" w:cs="Times New Roman"/>
        </w:rPr>
      </w:pPr>
    </w:p>
    <w:p w14:paraId="5E1ADA2C" w14:textId="77777777" w:rsidR="006926A3" w:rsidRDefault="006926A3" w:rsidP="009F68BC">
      <w:pPr>
        <w:pStyle w:val="NoSpacing"/>
        <w:ind w:firstLine="720"/>
        <w:rPr>
          <w:rFonts w:ascii="Times New Roman" w:hAnsi="Times New Roman" w:cs="Times New Roman"/>
        </w:rPr>
      </w:pPr>
    </w:p>
    <w:p w14:paraId="4730A7A5" w14:textId="77777777" w:rsidR="00002049" w:rsidRPr="00CA6CEF" w:rsidRDefault="000C4299" w:rsidP="009F68BC">
      <w:pPr>
        <w:pStyle w:val="NoSpacing"/>
        <w:rPr>
          <w:rFonts w:ascii="Times New Roman" w:hAnsi="Times New Roman" w:cs="Times New Roman"/>
          <w:b/>
        </w:rPr>
      </w:pPr>
      <w:r>
        <w:rPr>
          <w:rFonts w:ascii="Times New Roman" w:hAnsi="Times New Roman" w:cs="Times New Roman"/>
          <w:b/>
        </w:rPr>
        <w:t>RELAVANCE STATEMENT</w:t>
      </w:r>
    </w:p>
    <w:p w14:paraId="309C40BB" w14:textId="6D153E66" w:rsidR="00002049" w:rsidRPr="00CA6CEF" w:rsidRDefault="00002049" w:rsidP="009F68BC">
      <w:pPr>
        <w:pStyle w:val="NoSpacing"/>
        <w:rPr>
          <w:rFonts w:ascii="Times New Roman" w:eastAsia="Times New Roman" w:hAnsi="Times New Roman" w:cs="Times New Roman"/>
        </w:rPr>
      </w:pPr>
      <w:r w:rsidRPr="00CA6CEF">
        <w:rPr>
          <w:rFonts w:ascii="Times New Roman" w:eastAsia="Times New Roman" w:hAnsi="Times New Roman" w:cs="Times New Roman"/>
        </w:rPr>
        <w:t xml:space="preserve">Over the past five years we have drastically improved our understanding of GRBV epidemiology, host plants and insect vectors. We have effectively defined a narrow list of non-crop reservoirs for this virus and whittled down the range of candidate insect vectors. While it has been demonstrated that TCAH can transmit GRBV between vines, many questions remain about transmission efficiency, especially under field conditions and, more generally, TCAH seasonal ecology in vineyards. Additional candidate vectors remain to be tested as well, including </w:t>
      </w:r>
      <w:r w:rsidRPr="00CA6CEF">
        <w:rPr>
          <w:rFonts w:ascii="Times New Roman" w:eastAsia="Times New Roman" w:hAnsi="Times New Roman" w:cs="Times New Roman"/>
          <w:i/>
        </w:rPr>
        <w:t>Colladonus</w:t>
      </w:r>
      <w:r w:rsidRPr="00CA6CEF">
        <w:rPr>
          <w:rFonts w:ascii="Times New Roman" w:eastAsia="Times New Roman" w:hAnsi="Times New Roman" w:cs="Times New Roman"/>
        </w:rPr>
        <w:t xml:space="preserve"> spp. and </w:t>
      </w:r>
      <w:r w:rsidRPr="00CA6CEF">
        <w:rPr>
          <w:rFonts w:ascii="Times New Roman" w:eastAsia="Times New Roman" w:hAnsi="Times New Roman" w:cs="Times New Roman"/>
          <w:i/>
        </w:rPr>
        <w:t>Scaphytopius</w:t>
      </w:r>
      <w:r w:rsidRPr="00CA6CEF">
        <w:rPr>
          <w:rFonts w:ascii="Times New Roman" w:eastAsia="Times New Roman" w:hAnsi="Times New Roman" w:cs="Times New Roman"/>
        </w:rPr>
        <w:t xml:space="preserve"> spp. As we enter this second phase of research, our goal is to better characterize TCAH activity in vineyards and adjacent natural habitats, quantify transmission efficiency and test any remaining candidate vectors.</w:t>
      </w:r>
    </w:p>
    <w:p w14:paraId="756C0CF6" w14:textId="77777777" w:rsidR="00002049" w:rsidRDefault="00002049" w:rsidP="009F68BC">
      <w:pPr>
        <w:pStyle w:val="NoSpacing"/>
        <w:rPr>
          <w:rFonts w:ascii="Times New Roman" w:eastAsia="Times New Roman" w:hAnsi="Times New Roman" w:cs="Times New Roman"/>
          <w:b/>
        </w:rPr>
      </w:pPr>
    </w:p>
    <w:p w14:paraId="4D3A4110" w14:textId="77777777" w:rsidR="00591FE5" w:rsidRPr="00CA6CEF" w:rsidRDefault="00591FE5" w:rsidP="00591FE5">
      <w:pPr>
        <w:pStyle w:val="NoSpacing"/>
        <w:rPr>
          <w:rFonts w:ascii="Times New Roman" w:eastAsia="Times New Roman" w:hAnsi="Times New Roman" w:cs="Times New Roman"/>
          <w:b/>
        </w:rPr>
      </w:pPr>
      <w:r w:rsidRPr="00CA6CEF">
        <w:rPr>
          <w:rFonts w:ascii="Times New Roman" w:eastAsia="Times New Roman" w:hAnsi="Times New Roman" w:cs="Times New Roman"/>
          <w:b/>
        </w:rPr>
        <w:t>LAYPERSON SUMMARY</w:t>
      </w:r>
    </w:p>
    <w:p w14:paraId="4EDEDADA" w14:textId="708D00B3" w:rsidR="00591FE5" w:rsidRPr="00CA6CEF" w:rsidRDefault="00591FE5" w:rsidP="00591FE5">
      <w:pPr>
        <w:pStyle w:val="NoSpacing"/>
        <w:rPr>
          <w:rFonts w:ascii="Times New Roman" w:hAnsi="Times New Roman" w:cs="Times New Roman"/>
        </w:rPr>
      </w:pPr>
      <w:r w:rsidRPr="00CA6CEF">
        <w:rPr>
          <w:rFonts w:ascii="Times New Roman" w:hAnsi="Times New Roman" w:cs="Times New Roman"/>
        </w:rPr>
        <w:t>Grapevine red blotch virus (GRBV) is associated with red blotch disease in wine grapes (</w:t>
      </w:r>
      <w:r w:rsidRPr="00CA6CEF">
        <w:rPr>
          <w:rFonts w:ascii="Times New Roman" w:hAnsi="Times New Roman" w:cs="Times New Roman"/>
          <w:i/>
        </w:rPr>
        <w:t xml:space="preserve">Vitis vinifera </w:t>
      </w:r>
      <w:r w:rsidRPr="00CA6CEF">
        <w:rPr>
          <w:rFonts w:ascii="Times New Roman" w:hAnsi="Times New Roman" w:cs="Times New Roman"/>
        </w:rPr>
        <w:t>L.) and negatively impacts crop vigor, yield and quality. Surveys have revealed that the virus only infects grapes (</w:t>
      </w:r>
      <w:r w:rsidRPr="00CA6CEF">
        <w:rPr>
          <w:rFonts w:ascii="Times New Roman" w:hAnsi="Times New Roman" w:cs="Times New Roman"/>
          <w:i/>
        </w:rPr>
        <w:t>Vitis</w:t>
      </w:r>
      <w:r w:rsidRPr="00CA6CEF">
        <w:rPr>
          <w:rFonts w:ascii="Times New Roman" w:hAnsi="Times New Roman" w:cs="Times New Roman"/>
        </w:rPr>
        <w:t xml:space="preserve"> spp.). While multiple insects have tested positive for GRBV, only the three-cornered alfalfa hopper (TCAH) (Membracidae: </w:t>
      </w:r>
      <w:r w:rsidRPr="00CA6CEF">
        <w:rPr>
          <w:rFonts w:ascii="Times New Roman" w:hAnsi="Times New Roman" w:cs="Times New Roman"/>
          <w:i/>
        </w:rPr>
        <w:t>Spissistilus festinus</w:t>
      </w:r>
      <w:r w:rsidRPr="00CA6CEF">
        <w:rPr>
          <w:rFonts w:ascii="Times New Roman" w:hAnsi="Times New Roman" w:cs="Times New Roman"/>
        </w:rPr>
        <w:t>) has been shown to actually transmit the virus between grapevines. We are now in the process of developing a better understanding of the seasonal ecology and transmission efficiency of TCAH in vineyards. Additionally, we plan to test the ability of any remaining candidate insect vectors to transmit GRBV. Our goal is to use this information to develop actionable management strategies for commercial grape growers to help reduce the incidence and spread of GRBaV in vineyards.</w:t>
      </w:r>
    </w:p>
    <w:p w14:paraId="567EC771" w14:textId="77777777" w:rsidR="00591FE5" w:rsidRPr="00CA6CEF" w:rsidRDefault="00591FE5" w:rsidP="00591FE5">
      <w:pPr>
        <w:pStyle w:val="NoSpacing"/>
        <w:rPr>
          <w:rFonts w:ascii="Times New Roman" w:eastAsia="Times New Roman" w:hAnsi="Times New Roman" w:cs="Times New Roman"/>
        </w:rPr>
      </w:pPr>
    </w:p>
    <w:p w14:paraId="58B6299E" w14:textId="77777777" w:rsidR="00002049" w:rsidRPr="00CA6CEF" w:rsidRDefault="000C4299" w:rsidP="009F68BC">
      <w:pPr>
        <w:pStyle w:val="NoSpacing"/>
        <w:rPr>
          <w:rFonts w:ascii="Times New Roman" w:hAnsi="Times New Roman" w:cs="Times New Roman"/>
          <w:b/>
        </w:rPr>
      </w:pPr>
      <w:r>
        <w:rPr>
          <w:rFonts w:ascii="Times New Roman" w:hAnsi="Times New Roman" w:cs="Times New Roman"/>
          <w:b/>
        </w:rPr>
        <w:t>STATUS OF FUNDS</w:t>
      </w:r>
    </w:p>
    <w:p w14:paraId="5F677DFE" w14:textId="77777777" w:rsidR="00002049" w:rsidRDefault="000C4299" w:rsidP="009F68BC">
      <w:pPr>
        <w:pStyle w:val="NoSpacing"/>
        <w:rPr>
          <w:rFonts w:ascii="Times New Roman" w:hAnsi="Times New Roman" w:cs="Times New Roman"/>
        </w:rPr>
      </w:pPr>
      <w:r>
        <w:rPr>
          <w:rFonts w:ascii="Times New Roman" w:hAnsi="Times New Roman" w:cs="Times New Roman"/>
        </w:rPr>
        <w:t xml:space="preserve">Funds are currently provided by only the CDFA PD/GWSS program. We are working with a </w:t>
      </w:r>
      <w:r w:rsidR="00752430">
        <w:rPr>
          <w:rFonts w:ascii="Times New Roman" w:hAnsi="Times New Roman" w:cs="Times New Roman"/>
        </w:rPr>
        <w:t>graduate student that has been awarded a USDA grant that will leverage our current funding, and we will work with a larger national group on a USDA SCRI grant. At this time, funds are being spent appropriately, albeit a little behind schedule as the initial use was delayed while other grants were being spent to seed this work. We expect all funds to be spend by the granting end period.</w:t>
      </w:r>
    </w:p>
    <w:p w14:paraId="2059732F" w14:textId="77777777" w:rsidR="00752430" w:rsidRPr="00752430" w:rsidRDefault="00752430" w:rsidP="00752430">
      <w:pPr>
        <w:pStyle w:val="NoSpacing"/>
        <w:rPr>
          <w:rFonts w:ascii="Times New Roman" w:hAnsi="Times New Roman" w:cs="Times New Roman"/>
        </w:rPr>
      </w:pPr>
    </w:p>
    <w:p w14:paraId="22A499DC" w14:textId="77777777" w:rsidR="00752430" w:rsidRPr="00752430" w:rsidRDefault="00752430" w:rsidP="00752430">
      <w:pPr>
        <w:pStyle w:val="NoSpacing"/>
        <w:rPr>
          <w:rFonts w:ascii="Times New Roman" w:hAnsi="Times New Roman" w:cs="Times New Roman"/>
          <w:b/>
        </w:rPr>
      </w:pPr>
      <w:r w:rsidRPr="00752430">
        <w:rPr>
          <w:rFonts w:ascii="Times New Roman" w:hAnsi="Times New Roman" w:cs="Times New Roman"/>
          <w:b/>
        </w:rPr>
        <w:t>SUMMARY STATUS OF INTELLECTUAL PROPERTY</w:t>
      </w:r>
    </w:p>
    <w:p w14:paraId="1FAF40D9" w14:textId="77777777" w:rsidR="00752430" w:rsidRPr="00752430" w:rsidRDefault="00752430" w:rsidP="00752430">
      <w:pPr>
        <w:pStyle w:val="NoSpacing"/>
        <w:rPr>
          <w:rFonts w:ascii="Times New Roman" w:hAnsi="Times New Roman" w:cs="Times New Roman"/>
        </w:rPr>
      </w:pPr>
      <w:r>
        <w:rPr>
          <w:rFonts w:ascii="Times New Roman" w:hAnsi="Times New Roman" w:cs="Times New Roman"/>
        </w:rPr>
        <w:t>We are claiming no intellectual property associated with this project and are reporting our findings as they are developed.</w:t>
      </w:r>
      <w:r w:rsidRPr="00752430">
        <w:rPr>
          <w:rFonts w:ascii="Times New Roman" w:hAnsi="Times New Roman" w:cs="Times New Roman"/>
        </w:rPr>
        <w:t xml:space="preserve"> </w:t>
      </w:r>
    </w:p>
    <w:p w14:paraId="215799F4" w14:textId="77777777" w:rsidR="00002049" w:rsidRPr="00CA6CEF" w:rsidRDefault="00002049" w:rsidP="009F68BC">
      <w:pPr>
        <w:pStyle w:val="NoSpacing"/>
        <w:rPr>
          <w:rFonts w:ascii="Times New Roman" w:hAnsi="Times New Roman" w:cs="Times New Roman"/>
        </w:rPr>
      </w:pPr>
    </w:p>
    <w:p w14:paraId="38B9E64E" w14:textId="77777777" w:rsidR="00002049" w:rsidRPr="00CA6CEF" w:rsidRDefault="00752430" w:rsidP="009F68BC">
      <w:pPr>
        <w:pStyle w:val="NoSpacing"/>
        <w:rPr>
          <w:rFonts w:ascii="Times New Roman" w:eastAsia="Times New Roman" w:hAnsi="Times New Roman" w:cs="Times New Roman"/>
          <w:b/>
        </w:rPr>
      </w:pPr>
      <w:r>
        <w:rPr>
          <w:rFonts w:ascii="Times New Roman" w:eastAsia="Times New Roman" w:hAnsi="Times New Roman" w:cs="Times New Roman"/>
          <w:b/>
        </w:rPr>
        <w:t>LITERATURE</w:t>
      </w:r>
      <w:r w:rsidR="00002049" w:rsidRPr="00CA6CEF">
        <w:rPr>
          <w:rFonts w:ascii="Times New Roman" w:eastAsia="Times New Roman" w:hAnsi="Times New Roman" w:cs="Times New Roman"/>
          <w:b/>
        </w:rPr>
        <w:t xml:space="preserve"> CITED</w:t>
      </w:r>
    </w:p>
    <w:p w14:paraId="4EC50ECF"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Al Rwahnih, M., A. Rowhani, and D. Golino. 2015.</w:t>
      </w:r>
      <w:r w:rsidRPr="00CA6CEF">
        <w:rPr>
          <w:rFonts w:ascii="Times New Roman" w:hAnsi="Times New Roman" w:cs="Times New Roman"/>
        </w:rPr>
        <w:t xml:space="preserve"> First report of Grapevine red blotch-associated virus in archival grapevine material from Sonoma County, California. Plant Dis. 99: 895.</w:t>
      </w:r>
    </w:p>
    <w:p w14:paraId="78D5F82F"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Al Rwahnih, M., A. Dave, M. M. Anderson, A. Rowhani, J. K. Uyemoto, and M. R. Sudarshana. 2013.</w:t>
      </w:r>
      <w:r w:rsidRPr="00CA6CEF">
        <w:rPr>
          <w:rFonts w:ascii="Times New Roman" w:hAnsi="Times New Roman" w:cs="Times New Roman"/>
        </w:rPr>
        <w:t xml:space="preserve"> Association of a DNA virus with grapevines affected by red blotch disease in California. Phytopathology 103: 1069-1076.</w:t>
      </w:r>
    </w:p>
    <w:p w14:paraId="439F0CE0"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Bahder, B. W., F. G. Zalom, and M. R. Sudarshana. 2016a.</w:t>
      </w:r>
      <w:r w:rsidRPr="00CA6CEF">
        <w:rPr>
          <w:rFonts w:ascii="Times New Roman" w:hAnsi="Times New Roman" w:cs="Times New Roman"/>
        </w:rPr>
        <w:t xml:space="preserve"> An evaluation of the </w:t>
      </w:r>
      <w:r w:rsidR="00CA6CEF">
        <w:rPr>
          <w:rFonts w:ascii="Times New Roman" w:hAnsi="Times New Roman" w:cs="Times New Roman"/>
        </w:rPr>
        <w:t>f</w:t>
      </w:r>
      <w:r w:rsidRPr="00CA6CEF">
        <w:rPr>
          <w:rFonts w:ascii="Times New Roman" w:hAnsi="Times New Roman" w:cs="Times New Roman"/>
        </w:rPr>
        <w:t xml:space="preserve">lora </w:t>
      </w:r>
      <w:r w:rsidR="00CA6CEF">
        <w:rPr>
          <w:rFonts w:ascii="Times New Roman" w:hAnsi="Times New Roman" w:cs="Times New Roman"/>
        </w:rPr>
        <w:t>a</w:t>
      </w:r>
      <w:r w:rsidRPr="00CA6CEF">
        <w:rPr>
          <w:rFonts w:ascii="Times New Roman" w:hAnsi="Times New Roman" w:cs="Times New Roman"/>
        </w:rPr>
        <w:t xml:space="preserve">djacent to </w:t>
      </w:r>
      <w:r w:rsidR="00CA6CEF">
        <w:rPr>
          <w:rFonts w:ascii="Times New Roman" w:hAnsi="Times New Roman" w:cs="Times New Roman"/>
        </w:rPr>
        <w:t>w</w:t>
      </w:r>
      <w:r w:rsidRPr="00CA6CEF">
        <w:rPr>
          <w:rFonts w:ascii="Times New Roman" w:hAnsi="Times New Roman" w:cs="Times New Roman"/>
        </w:rPr>
        <w:t xml:space="preserve">ine </w:t>
      </w:r>
      <w:r w:rsidR="00CA6CEF">
        <w:rPr>
          <w:rFonts w:ascii="Times New Roman" w:hAnsi="Times New Roman" w:cs="Times New Roman"/>
        </w:rPr>
        <w:t>g</w:t>
      </w:r>
      <w:r w:rsidRPr="00CA6CEF">
        <w:rPr>
          <w:rFonts w:ascii="Times New Roman" w:hAnsi="Times New Roman" w:cs="Times New Roman"/>
        </w:rPr>
        <w:t xml:space="preserve">rape </w:t>
      </w:r>
      <w:r w:rsidR="00CA6CEF">
        <w:rPr>
          <w:rFonts w:ascii="Times New Roman" w:hAnsi="Times New Roman" w:cs="Times New Roman"/>
        </w:rPr>
        <w:t>v</w:t>
      </w:r>
      <w:r w:rsidRPr="00CA6CEF">
        <w:rPr>
          <w:rFonts w:ascii="Times New Roman" w:hAnsi="Times New Roman" w:cs="Times New Roman"/>
        </w:rPr>
        <w:t xml:space="preserve">ineyards for the </w:t>
      </w:r>
      <w:r w:rsidR="00CA6CEF">
        <w:rPr>
          <w:rFonts w:ascii="Times New Roman" w:hAnsi="Times New Roman" w:cs="Times New Roman"/>
        </w:rPr>
        <w:t>p</w:t>
      </w:r>
      <w:r w:rsidRPr="00CA6CEF">
        <w:rPr>
          <w:rFonts w:ascii="Times New Roman" w:hAnsi="Times New Roman" w:cs="Times New Roman"/>
        </w:rPr>
        <w:t xml:space="preserve">resence of </w:t>
      </w:r>
      <w:r w:rsidR="00CA6CEF">
        <w:rPr>
          <w:rFonts w:ascii="Times New Roman" w:hAnsi="Times New Roman" w:cs="Times New Roman"/>
        </w:rPr>
        <w:t>a</w:t>
      </w:r>
      <w:r w:rsidRPr="00CA6CEF">
        <w:rPr>
          <w:rFonts w:ascii="Times New Roman" w:hAnsi="Times New Roman" w:cs="Times New Roman"/>
        </w:rPr>
        <w:t xml:space="preserve">lternative </w:t>
      </w:r>
      <w:r w:rsidR="00CA6CEF">
        <w:rPr>
          <w:rFonts w:ascii="Times New Roman" w:hAnsi="Times New Roman" w:cs="Times New Roman"/>
        </w:rPr>
        <w:t>h</w:t>
      </w:r>
      <w:r w:rsidRPr="00CA6CEF">
        <w:rPr>
          <w:rFonts w:ascii="Times New Roman" w:hAnsi="Times New Roman" w:cs="Times New Roman"/>
        </w:rPr>
        <w:t xml:space="preserve">ost </w:t>
      </w:r>
      <w:r w:rsidR="00CA6CEF">
        <w:rPr>
          <w:rFonts w:ascii="Times New Roman" w:hAnsi="Times New Roman" w:cs="Times New Roman"/>
        </w:rPr>
        <w:t>p</w:t>
      </w:r>
      <w:r w:rsidRPr="00CA6CEF">
        <w:rPr>
          <w:rFonts w:ascii="Times New Roman" w:hAnsi="Times New Roman" w:cs="Times New Roman"/>
        </w:rPr>
        <w:t xml:space="preserve">lants of </w:t>
      </w:r>
      <w:r w:rsidR="00CA6CEF">
        <w:rPr>
          <w:rFonts w:ascii="Times New Roman" w:hAnsi="Times New Roman" w:cs="Times New Roman"/>
        </w:rPr>
        <w:t>g</w:t>
      </w:r>
      <w:r w:rsidRPr="00CA6CEF">
        <w:rPr>
          <w:rFonts w:ascii="Times New Roman" w:hAnsi="Times New Roman" w:cs="Times New Roman"/>
        </w:rPr>
        <w:t>rapevine red blotch-associated virus. Plant Dis.: PDIS-02-16-0153-RE.</w:t>
      </w:r>
    </w:p>
    <w:p w14:paraId="47BDB322"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Bahder, B. W., F. Zalom, M. Jayanth, and M. R. Sudarshana. 2016b.</w:t>
      </w:r>
      <w:r w:rsidRPr="00CA6CEF">
        <w:rPr>
          <w:rFonts w:ascii="Times New Roman" w:hAnsi="Times New Roman" w:cs="Times New Roman"/>
        </w:rPr>
        <w:t xml:space="preserve"> Phylogeny of geminivirus coat protein sequences and digital PCR aid in identifying </w:t>
      </w:r>
      <w:r w:rsidRPr="00CA6CEF">
        <w:rPr>
          <w:rFonts w:ascii="Times New Roman" w:hAnsi="Times New Roman" w:cs="Times New Roman"/>
          <w:i/>
        </w:rPr>
        <w:t xml:space="preserve">Spissistilus festinus </w:t>
      </w:r>
      <w:r w:rsidRPr="00CA6CEF">
        <w:rPr>
          <w:rFonts w:ascii="Times New Roman" w:hAnsi="Times New Roman" w:cs="Times New Roman"/>
        </w:rPr>
        <w:t>(Say) as a vector of Grapevine red blotch-associated virus. Phytopathology.</w:t>
      </w:r>
    </w:p>
    <w:p w14:paraId="538DFD50"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Beyer, B. A., R. Srinivasan, P. M. Roberts, and M. R. Abney. 2017.</w:t>
      </w:r>
      <w:r w:rsidRPr="00CA6CEF">
        <w:rPr>
          <w:rFonts w:ascii="Times New Roman" w:hAnsi="Times New Roman" w:cs="Times New Roman"/>
        </w:rPr>
        <w:t xml:space="preserve"> Biology and </w:t>
      </w:r>
      <w:r w:rsidR="00CA6CEF">
        <w:rPr>
          <w:rFonts w:ascii="Times New Roman" w:hAnsi="Times New Roman" w:cs="Times New Roman"/>
        </w:rPr>
        <w:t>m</w:t>
      </w:r>
      <w:r w:rsidRPr="00CA6CEF">
        <w:rPr>
          <w:rFonts w:ascii="Times New Roman" w:hAnsi="Times New Roman" w:cs="Times New Roman"/>
        </w:rPr>
        <w:t xml:space="preserve">anagement of the </w:t>
      </w:r>
      <w:r w:rsidR="00CA6CEF">
        <w:rPr>
          <w:rFonts w:ascii="Times New Roman" w:hAnsi="Times New Roman" w:cs="Times New Roman"/>
        </w:rPr>
        <w:t>t</w:t>
      </w:r>
      <w:r w:rsidRPr="00CA6CEF">
        <w:rPr>
          <w:rFonts w:ascii="Times New Roman" w:hAnsi="Times New Roman" w:cs="Times New Roman"/>
        </w:rPr>
        <w:t xml:space="preserve">hreecornered </w:t>
      </w:r>
      <w:r w:rsidR="00CA6CEF">
        <w:rPr>
          <w:rFonts w:ascii="Times New Roman" w:hAnsi="Times New Roman" w:cs="Times New Roman"/>
        </w:rPr>
        <w:t>a</w:t>
      </w:r>
      <w:r w:rsidRPr="00CA6CEF">
        <w:rPr>
          <w:rFonts w:ascii="Times New Roman" w:hAnsi="Times New Roman" w:cs="Times New Roman"/>
        </w:rPr>
        <w:t xml:space="preserve">lfalfa </w:t>
      </w:r>
      <w:r w:rsidR="00CA6CEF">
        <w:rPr>
          <w:rFonts w:ascii="Times New Roman" w:hAnsi="Times New Roman" w:cs="Times New Roman"/>
        </w:rPr>
        <w:t>h</w:t>
      </w:r>
      <w:r w:rsidRPr="00CA6CEF">
        <w:rPr>
          <w:rFonts w:ascii="Times New Roman" w:hAnsi="Times New Roman" w:cs="Times New Roman"/>
        </w:rPr>
        <w:t xml:space="preserve">opper (Hemiptera: Membracidae) in </w:t>
      </w:r>
      <w:r w:rsidR="00CA6CEF">
        <w:rPr>
          <w:rFonts w:ascii="Times New Roman" w:hAnsi="Times New Roman" w:cs="Times New Roman"/>
        </w:rPr>
        <w:t>a</w:t>
      </w:r>
      <w:r w:rsidRPr="00CA6CEF">
        <w:rPr>
          <w:rFonts w:ascii="Times New Roman" w:hAnsi="Times New Roman" w:cs="Times New Roman"/>
        </w:rPr>
        <w:t xml:space="preserve">lfalfa, </w:t>
      </w:r>
      <w:r w:rsidR="00CA6CEF">
        <w:rPr>
          <w:rFonts w:ascii="Times New Roman" w:hAnsi="Times New Roman" w:cs="Times New Roman"/>
        </w:rPr>
        <w:t>s</w:t>
      </w:r>
      <w:r w:rsidRPr="00CA6CEF">
        <w:rPr>
          <w:rFonts w:ascii="Times New Roman" w:hAnsi="Times New Roman" w:cs="Times New Roman"/>
        </w:rPr>
        <w:t xml:space="preserve">oybean, and </w:t>
      </w:r>
      <w:r w:rsidR="00CA6CEF">
        <w:rPr>
          <w:rFonts w:ascii="Times New Roman" w:hAnsi="Times New Roman" w:cs="Times New Roman"/>
        </w:rPr>
        <w:t>p</w:t>
      </w:r>
      <w:r w:rsidRPr="00CA6CEF">
        <w:rPr>
          <w:rFonts w:ascii="Times New Roman" w:hAnsi="Times New Roman" w:cs="Times New Roman"/>
        </w:rPr>
        <w:t>eanut. J</w:t>
      </w:r>
      <w:r w:rsidR="00CA6CEF">
        <w:rPr>
          <w:rFonts w:ascii="Times New Roman" w:hAnsi="Times New Roman" w:cs="Times New Roman"/>
        </w:rPr>
        <w:t>.</w:t>
      </w:r>
      <w:r w:rsidRPr="00CA6CEF">
        <w:rPr>
          <w:rFonts w:ascii="Times New Roman" w:hAnsi="Times New Roman" w:cs="Times New Roman"/>
        </w:rPr>
        <w:t xml:space="preserve"> Integr</w:t>
      </w:r>
      <w:r w:rsidR="00CA6CEF">
        <w:rPr>
          <w:rFonts w:ascii="Times New Roman" w:hAnsi="Times New Roman" w:cs="Times New Roman"/>
        </w:rPr>
        <w:t>.</w:t>
      </w:r>
      <w:r w:rsidRPr="00CA6CEF">
        <w:rPr>
          <w:rFonts w:ascii="Times New Roman" w:hAnsi="Times New Roman" w:cs="Times New Roman"/>
        </w:rPr>
        <w:t xml:space="preserve"> Pest Manage</w:t>
      </w:r>
      <w:r w:rsidR="00CA6CEF">
        <w:rPr>
          <w:rFonts w:ascii="Times New Roman" w:hAnsi="Times New Roman" w:cs="Times New Roman"/>
        </w:rPr>
        <w:t>.</w:t>
      </w:r>
      <w:r w:rsidRPr="00CA6CEF">
        <w:rPr>
          <w:rFonts w:ascii="Times New Roman" w:hAnsi="Times New Roman" w:cs="Times New Roman"/>
        </w:rPr>
        <w:t xml:space="preserve"> 8: 10.</w:t>
      </w:r>
    </w:p>
    <w:p w14:paraId="093BB75D"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Blanco-Ulate, B., H. Hopfer, R. Figueroa-Balderas, Z. Ye, R. M. Rivero, A. Albacete, F. Pérez-Alfocea, R. Koyama, M. M. Anderson, R. J. Smith, S. E. Ebeler, and D. Cantu. 2017.</w:t>
      </w:r>
      <w:r w:rsidRPr="00CA6CEF">
        <w:rPr>
          <w:rFonts w:ascii="Times New Roman" w:hAnsi="Times New Roman" w:cs="Times New Roman"/>
        </w:rPr>
        <w:t xml:space="preserve"> Red </w:t>
      </w:r>
      <w:r w:rsidRPr="00CA6CEF">
        <w:rPr>
          <w:rFonts w:ascii="Times New Roman" w:hAnsi="Times New Roman" w:cs="Times New Roman"/>
        </w:rPr>
        <w:lastRenderedPageBreak/>
        <w:t>blotch disease alters grape berry development and metabolism by interfering with the transcriptional and hormonal regulation of ripening. J. Exp. Bot. 68: 1225-1238.</w:t>
      </w:r>
    </w:p>
    <w:p w14:paraId="52F62155"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Briddon, R. W., and J. Stanley. 2015.</w:t>
      </w:r>
      <w:r w:rsidRPr="00CA6CEF">
        <w:rPr>
          <w:rFonts w:ascii="Times New Roman" w:hAnsi="Times New Roman" w:cs="Times New Roman"/>
        </w:rPr>
        <w:t xml:space="preserve"> Geminiviridae, Encyclopedia of Life Sciences (eLS). John Wiley &amp; Sons, Chichester.</w:t>
      </w:r>
    </w:p>
    <w:p w14:paraId="47699CB6" w14:textId="77777777" w:rsidR="00002049" w:rsidRPr="00CA6CEF" w:rsidRDefault="00002049" w:rsidP="00CA6CEF">
      <w:pPr>
        <w:pStyle w:val="EndNoteBibliography"/>
        <w:spacing w:after="0"/>
        <w:ind w:left="720" w:hanging="720"/>
        <w:rPr>
          <w:rFonts w:ascii="Times New Roman" w:hAnsi="Times New Roman" w:cs="Times New Roman"/>
        </w:rPr>
      </w:pPr>
      <w:r w:rsidRPr="00CA6CEF">
        <w:rPr>
          <w:rFonts w:ascii="Times New Roman" w:hAnsi="Times New Roman" w:cs="Times New Roman"/>
          <w:b/>
        </w:rPr>
        <w:t>Cieniewicz, E. J., S. J. Pethybridge, G. Loeb, K. Perry, and M. Fuchs. 2017.</w:t>
      </w:r>
      <w:r w:rsidRPr="00CA6CEF">
        <w:rPr>
          <w:rFonts w:ascii="Times New Roman" w:hAnsi="Times New Roman" w:cs="Times New Roman"/>
        </w:rPr>
        <w:t xml:space="preserve"> Insights </w:t>
      </w:r>
      <w:r w:rsidR="00CA6CEF">
        <w:rPr>
          <w:rFonts w:ascii="Times New Roman" w:hAnsi="Times New Roman" w:cs="Times New Roman"/>
        </w:rPr>
        <w:t>i</w:t>
      </w:r>
      <w:r w:rsidRPr="00CA6CEF">
        <w:rPr>
          <w:rFonts w:ascii="Times New Roman" w:hAnsi="Times New Roman" w:cs="Times New Roman"/>
        </w:rPr>
        <w:t xml:space="preserve">nto the </w:t>
      </w:r>
      <w:r w:rsidR="00CA6CEF">
        <w:rPr>
          <w:rFonts w:ascii="Times New Roman" w:hAnsi="Times New Roman" w:cs="Times New Roman"/>
        </w:rPr>
        <w:t>e</w:t>
      </w:r>
      <w:r w:rsidRPr="00CA6CEF">
        <w:rPr>
          <w:rFonts w:ascii="Times New Roman" w:hAnsi="Times New Roman" w:cs="Times New Roman"/>
        </w:rPr>
        <w:t xml:space="preserve">cology of </w:t>
      </w:r>
      <w:r w:rsidR="00CA6CEF">
        <w:rPr>
          <w:rFonts w:ascii="Times New Roman" w:hAnsi="Times New Roman" w:cs="Times New Roman"/>
        </w:rPr>
        <w:t>g</w:t>
      </w:r>
      <w:r w:rsidRPr="00CA6CEF">
        <w:rPr>
          <w:rFonts w:ascii="Times New Roman" w:hAnsi="Times New Roman" w:cs="Times New Roman"/>
        </w:rPr>
        <w:t xml:space="preserve">rapevine red blotch virus in a </w:t>
      </w:r>
      <w:r w:rsidR="00CA6CEF">
        <w:rPr>
          <w:rFonts w:ascii="Times New Roman" w:hAnsi="Times New Roman" w:cs="Times New Roman"/>
        </w:rPr>
        <w:t>d</w:t>
      </w:r>
      <w:r w:rsidRPr="00CA6CEF">
        <w:rPr>
          <w:rFonts w:ascii="Times New Roman" w:hAnsi="Times New Roman" w:cs="Times New Roman"/>
        </w:rPr>
        <w:t xml:space="preserve">iseased </w:t>
      </w:r>
      <w:r w:rsidR="00CA6CEF">
        <w:rPr>
          <w:rFonts w:ascii="Times New Roman" w:hAnsi="Times New Roman" w:cs="Times New Roman"/>
        </w:rPr>
        <w:t>v</w:t>
      </w:r>
      <w:r w:rsidRPr="00CA6CEF">
        <w:rPr>
          <w:rFonts w:ascii="Times New Roman" w:hAnsi="Times New Roman" w:cs="Times New Roman"/>
        </w:rPr>
        <w:t>ineyard. Phytopath</w:t>
      </w:r>
      <w:r w:rsidR="00CA6CEF">
        <w:rPr>
          <w:rFonts w:ascii="Times New Roman" w:hAnsi="Times New Roman" w:cs="Times New Roman"/>
        </w:rPr>
        <w:t>ology</w:t>
      </w:r>
      <w:r w:rsidR="00CA6CEF" w:rsidRPr="00CA6CEF">
        <w:t xml:space="preserve"> </w:t>
      </w:r>
      <w:r w:rsidR="00CA6CEF" w:rsidRPr="00CA6CEF">
        <w:rPr>
          <w:rFonts w:ascii="Times New Roman" w:hAnsi="Times New Roman" w:cs="Times New Roman"/>
        </w:rPr>
        <w:t>108</w:t>
      </w:r>
      <w:r w:rsidR="00CA6CEF">
        <w:rPr>
          <w:rFonts w:ascii="Times New Roman" w:hAnsi="Times New Roman" w:cs="Times New Roman"/>
        </w:rPr>
        <w:t xml:space="preserve">: </w:t>
      </w:r>
      <w:r w:rsidR="00CA6CEF" w:rsidRPr="00CA6CEF">
        <w:rPr>
          <w:rFonts w:ascii="Times New Roman" w:hAnsi="Times New Roman" w:cs="Times New Roman"/>
        </w:rPr>
        <w:t>94-102</w:t>
      </w:r>
      <w:r w:rsidRPr="00CA6CEF">
        <w:rPr>
          <w:rFonts w:ascii="Times New Roman" w:hAnsi="Times New Roman" w:cs="Times New Roman"/>
        </w:rPr>
        <w:t>.</w:t>
      </w:r>
    </w:p>
    <w:p w14:paraId="39ADBBFF"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Daane, K. M., R. Almeida, M. Cooper, D. Golino, H. Wilson, and J. Anderson. 2017.</w:t>
      </w:r>
      <w:r w:rsidRPr="00CA6CEF">
        <w:rPr>
          <w:rFonts w:ascii="Times New Roman" w:hAnsi="Times New Roman" w:cs="Times New Roman"/>
        </w:rPr>
        <w:t xml:space="preserve"> Searching for </w:t>
      </w:r>
      <w:r w:rsidR="00CA6CEF">
        <w:rPr>
          <w:rFonts w:ascii="Times New Roman" w:hAnsi="Times New Roman" w:cs="Times New Roman"/>
        </w:rPr>
        <w:t>p</w:t>
      </w:r>
      <w:r w:rsidRPr="00CA6CEF">
        <w:rPr>
          <w:rFonts w:ascii="Times New Roman" w:hAnsi="Times New Roman" w:cs="Times New Roman"/>
        </w:rPr>
        <w:t xml:space="preserve">otential </w:t>
      </w:r>
      <w:r w:rsidR="00CA6CEF">
        <w:rPr>
          <w:rFonts w:ascii="Times New Roman" w:hAnsi="Times New Roman" w:cs="Times New Roman"/>
        </w:rPr>
        <w:t>v</w:t>
      </w:r>
      <w:r w:rsidRPr="00CA6CEF">
        <w:rPr>
          <w:rFonts w:ascii="Times New Roman" w:hAnsi="Times New Roman" w:cs="Times New Roman"/>
        </w:rPr>
        <w:t xml:space="preserve">ectors of </w:t>
      </w:r>
      <w:r w:rsidR="00CA6CEF">
        <w:rPr>
          <w:rFonts w:ascii="Times New Roman" w:hAnsi="Times New Roman" w:cs="Times New Roman"/>
        </w:rPr>
        <w:t>g</w:t>
      </w:r>
      <w:r w:rsidRPr="00CA6CEF">
        <w:rPr>
          <w:rFonts w:ascii="Times New Roman" w:hAnsi="Times New Roman" w:cs="Times New Roman"/>
        </w:rPr>
        <w:t xml:space="preserve">rapevine </w:t>
      </w:r>
      <w:r w:rsidR="00CA6CEF">
        <w:rPr>
          <w:rFonts w:ascii="Times New Roman" w:hAnsi="Times New Roman" w:cs="Times New Roman"/>
        </w:rPr>
        <w:t>r</w:t>
      </w:r>
      <w:r w:rsidRPr="00CA6CEF">
        <w:rPr>
          <w:rFonts w:ascii="Times New Roman" w:hAnsi="Times New Roman" w:cs="Times New Roman"/>
        </w:rPr>
        <w:t xml:space="preserve">ed </w:t>
      </w:r>
      <w:r w:rsidR="00CA6CEF">
        <w:rPr>
          <w:rFonts w:ascii="Times New Roman" w:hAnsi="Times New Roman" w:cs="Times New Roman"/>
        </w:rPr>
        <w:t>b</w:t>
      </w:r>
      <w:r w:rsidRPr="00CA6CEF">
        <w:rPr>
          <w:rFonts w:ascii="Times New Roman" w:hAnsi="Times New Roman" w:cs="Times New Roman"/>
        </w:rPr>
        <w:t xml:space="preserve">lotch-associated </w:t>
      </w:r>
      <w:r w:rsidR="00CA6CEF">
        <w:rPr>
          <w:rFonts w:ascii="Times New Roman" w:hAnsi="Times New Roman" w:cs="Times New Roman"/>
        </w:rPr>
        <w:t>v</w:t>
      </w:r>
      <w:r w:rsidRPr="00CA6CEF">
        <w:rPr>
          <w:rFonts w:ascii="Times New Roman" w:hAnsi="Times New Roman" w:cs="Times New Roman"/>
        </w:rPr>
        <w:t xml:space="preserve">irus, pp. 202-214. </w:t>
      </w:r>
      <w:r w:rsidRPr="00CA6CEF">
        <w:rPr>
          <w:rFonts w:ascii="Times New Roman" w:hAnsi="Times New Roman" w:cs="Times New Roman"/>
          <w:i/>
        </w:rPr>
        <w:t>In</w:t>
      </w:r>
      <w:r w:rsidRPr="00CA6CEF">
        <w:rPr>
          <w:rFonts w:ascii="Times New Roman" w:hAnsi="Times New Roman" w:cs="Times New Roman"/>
        </w:rPr>
        <w:t xml:space="preserve"> T. Esser [ed.], Research Progress Reports: Pierce's Disease and Other Designated Pests and Diseases of Winegrapes. California Department of Food and Agriculture, Sacramento, CA.</w:t>
      </w:r>
    </w:p>
    <w:p w14:paraId="59120339"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Fuchs, M., K. Perry, and D. Golino. 2017.</w:t>
      </w:r>
      <w:r w:rsidRPr="00CA6CEF">
        <w:rPr>
          <w:rFonts w:ascii="Times New Roman" w:hAnsi="Times New Roman" w:cs="Times New Roman"/>
        </w:rPr>
        <w:t xml:space="preserve"> Ecology of </w:t>
      </w:r>
      <w:r w:rsidR="00CA6CEF">
        <w:rPr>
          <w:rFonts w:ascii="Times New Roman" w:hAnsi="Times New Roman" w:cs="Times New Roman"/>
        </w:rPr>
        <w:t>g</w:t>
      </w:r>
      <w:r w:rsidRPr="00CA6CEF">
        <w:rPr>
          <w:rFonts w:ascii="Times New Roman" w:hAnsi="Times New Roman" w:cs="Times New Roman"/>
        </w:rPr>
        <w:t xml:space="preserve">rapevine </w:t>
      </w:r>
      <w:r w:rsidR="00CA6CEF">
        <w:rPr>
          <w:rFonts w:ascii="Times New Roman" w:hAnsi="Times New Roman" w:cs="Times New Roman"/>
        </w:rPr>
        <w:t>r</w:t>
      </w:r>
      <w:r w:rsidRPr="00CA6CEF">
        <w:rPr>
          <w:rFonts w:ascii="Times New Roman" w:hAnsi="Times New Roman" w:cs="Times New Roman"/>
        </w:rPr>
        <w:t xml:space="preserve">ed </w:t>
      </w:r>
      <w:r w:rsidR="00CA6CEF">
        <w:rPr>
          <w:rFonts w:ascii="Times New Roman" w:hAnsi="Times New Roman" w:cs="Times New Roman"/>
        </w:rPr>
        <w:t>b</w:t>
      </w:r>
      <w:r w:rsidRPr="00CA6CEF">
        <w:rPr>
          <w:rFonts w:ascii="Times New Roman" w:hAnsi="Times New Roman" w:cs="Times New Roman"/>
        </w:rPr>
        <w:t xml:space="preserve">lotch </w:t>
      </w:r>
      <w:r w:rsidR="00CA6CEF">
        <w:rPr>
          <w:rFonts w:ascii="Times New Roman" w:hAnsi="Times New Roman" w:cs="Times New Roman"/>
        </w:rPr>
        <w:t>v</w:t>
      </w:r>
      <w:r w:rsidRPr="00CA6CEF">
        <w:rPr>
          <w:rFonts w:ascii="Times New Roman" w:hAnsi="Times New Roman" w:cs="Times New Roman"/>
        </w:rPr>
        <w:t xml:space="preserve">irus, pp. 219-227. </w:t>
      </w:r>
      <w:r w:rsidRPr="00CA6CEF">
        <w:rPr>
          <w:rFonts w:ascii="Times New Roman" w:hAnsi="Times New Roman" w:cs="Times New Roman"/>
          <w:i/>
        </w:rPr>
        <w:t>In</w:t>
      </w:r>
      <w:r w:rsidRPr="00CA6CEF">
        <w:rPr>
          <w:rFonts w:ascii="Times New Roman" w:hAnsi="Times New Roman" w:cs="Times New Roman"/>
        </w:rPr>
        <w:t xml:space="preserve"> T. Esser [ed.], Research Progress Reports: Pierce's Disease and Other Designated Pests and Diseases of Winegrapes. California Department of Food and Agriculture, Sacramento, CA.</w:t>
      </w:r>
    </w:p>
    <w:p w14:paraId="23127687"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Johnson, M., and A. Mueller. 1989.</w:t>
      </w:r>
      <w:r w:rsidRPr="00CA6CEF">
        <w:rPr>
          <w:rFonts w:ascii="Times New Roman" w:hAnsi="Times New Roman" w:cs="Times New Roman"/>
        </w:rPr>
        <w:t xml:space="preserve"> Flight activity of the threecornered alfalfa hopper (Homoptera: Membracidae) in soybean. J. Econ. Entomol. 82: 1101-1105.</w:t>
      </w:r>
    </w:p>
    <w:p w14:paraId="1659E433"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Krenz, B., J. R. Thompson, M. Fuchs, and K. L. Perry. 2012.</w:t>
      </w:r>
      <w:r w:rsidRPr="00CA6CEF">
        <w:rPr>
          <w:rFonts w:ascii="Times New Roman" w:hAnsi="Times New Roman" w:cs="Times New Roman"/>
        </w:rPr>
        <w:t xml:space="preserve"> Complete genome sequence of a new circular DNA virus from grapevine. Journal of virology 86: 7715-7715.</w:t>
      </w:r>
    </w:p>
    <w:p w14:paraId="11943320"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Krenz, B., J. Thompson, H. McLane, M. Fuchs, and K. Perry. 2014.</w:t>
      </w:r>
      <w:r w:rsidRPr="00CA6CEF">
        <w:rPr>
          <w:rFonts w:ascii="Times New Roman" w:hAnsi="Times New Roman" w:cs="Times New Roman"/>
        </w:rPr>
        <w:t xml:space="preserve"> Grapevine red blotch-associated virus is widespread in the United States. Phytopathology 104: 1232-1240.</w:t>
      </w:r>
    </w:p>
    <w:p w14:paraId="7D7A07BF"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Meisch, M., and N. Randolph. 1965.</w:t>
      </w:r>
      <w:r w:rsidRPr="00CA6CEF">
        <w:rPr>
          <w:rFonts w:ascii="Times New Roman" w:hAnsi="Times New Roman" w:cs="Times New Roman"/>
        </w:rPr>
        <w:t xml:space="preserve"> Life-history studies and rearing techniques for the </w:t>
      </w:r>
      <w:r w:rsidR="00CA6CEF">
        <w:rPr>
          <w:rFonts w:ascii="Times New Roman" w:hAnsi="Times New Roman" w:cs="Times New Roman"/>
        </w:rPr>
        <w:t>t</w:t>
      </w:r>
      <w:r w:rsidRPr="00CA6CEF">
        <w:rPr>
          <w:rFonts w:ascii="Times New Roman" w:hAnsi="Times New Roman" w:cs="Times New Roman"/>
        </w:rPr>
        <w:t>hree-</w:t>
      </w:r>
      <w:r w:rsidR="00CA6CEF">
        <w:rPr>
          <w:rFonts w:ascii="Times New Roman" w:hAnsi="Times New Roman" w:cs="Times New Roman"/>
        </w:rPr>
        <w:t>c</w:t>
      </w:r>
      <w:r w:rsidRPr="00CA6CEF">
        <w:rPr>
          <w:rFonts w:ascii="Times New Roman" w:hAnsi="Times New Roman" w:cs="Times New Roman"/>
        </w:rPr>
        <w:t xml:space="preserve">ornered </w:t>
      </w:r>
      <w:r w:rsidR="00CA6CEF">
        <w:rPr>
          <w:rFonts w:ascii="Times New Roman" w:hAnsi="Times New Roman" w:cs="Times New Roman"/>
        </w:rPr>
        <w:t>a</w:t>
      </w:r>
      <w:r w:rsidRPr="00CA6CEF">
        <w:rPr>
          <w:rFonts w:ascii="Times New Roman" w:hAnsi="Times New Roman" w:cs="Times New Roman"/>
        </w:rPr>
        <w:t xml:space="preserve">lfalfa </w:t>
      </w:r>
      <w:r w:rsidR="00CA6CEF">
        <w:rPr>
          <w:rFonts w:ascii="Times New Roman" w:hAnsi="Times New Roman" w:cs="Times New Roman"/>
        </w:rPr>
        <w:t>h</w:t>
      </w:r>
      <w:r w:rsidRPr="00CA6CEF">
        <w:rPr>
          <w:rFonts w:ascii="Times New Roman" w:hAnsi="Times New Roman" w:cs="Times New Roman"/>
        </w:rPr>
        <w:t>opper. J. Econ. Entomol. 58: 1057-1059.</w:t>
      </w:r>
    </w:p>
    <w:p w14:paraId="4D882245"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Mitchell, P. L., and L. Newsom. 1984.</w:t>
      </w:r>
      <w:r w:rsidRPr="00CA6CEF">
        <w:rPr>
          <w:rFonts w:ascii="Times New Roman" w:hAnsi="Times New Roman" w:cs="Times New Roman"/>
        </w:rPr>
        <w:t xml:space="preserve"> Seasonal history of the threecornered alfalfa hopper (Homoptera: Membracidae) in Louisiana. J. Econ. Entomol. 77: 906-914.</w:t>
      </w:r>
    </w:p>
    <w:p w14:paraId="7A97A2E1"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Moore, G., and A. Mueller. 1976.</w:t>
      </w:r>
      <w:r w:rsidRPr="00CA6CEF">
        <w:rPr>
          <w:rFonts w:ascii="Times New Roman" w:hAnsi="Times New Roman" w:cs="Times New Roman"/>
        </w:rPr>
        <w:t xml:space="preserve"> Biological </w:t>
      </w:r>
      <w:r w:rsidR="00CA6CEF">
        <w:rPr>
          <w:rFonts w:ascii="Times New Roman" w:hAnsi="Times New Roman" w:cs="Times New Roman"/>
        </w:rPr>
        <w:t>o</w:t>
      </w:r>
      <w:r w:rsidRPr="00CA6CEF">
        <w:rPr>
          <w:rFonts w:ascii="Times New Roman" w:hAnsi="Times New Roman" w:cs="Times New Roman"/>
        </w:rPr>
        <w:t xml:space="preserve">bservations of the </w:t>
      </w:r>
      <w:r w:rsidR="00CA6CEF">
        <w:rPr>
          <w:rFonts w:ascii="Times New Roman" w:hAnsi="Times New Roman" w:cs="Times New Roman"/>
        </w:rPr>
        <w:t>t</w:t>
      </w:r>
      <w:r w:rsidRPr="00CA6CEF">
        <w:rPr>
          <w:rFonts w:ascii="Times New Roman" w:hAnsi="Times New Roman" w:cs="Times New Roman"/>
        </w:rPr>
        <w:t xml:space="preserve">hreecornered </w:t>
      </w:r>
      <w:r w:rsidR="00CA6CEF">
        <w:rPr>
          <w:rFonts w:ascii="Times New Roman" w:hAnsi="Times New Roman" w:cs="Times New Roman"/>
        </w:rPr>
        <w:t>a</w:t>
      </w:r>
      <w:r w:rsidRPr="00CA6CEF">
        <w:rPr>
          <w:rFonts w:ascii="Times New Roman" w:hAnsi="Times New Roman" w:cs="Times New Roman"/>
        </w:rPr>
        <w:t xml:space="preserve">lfalfa </w:t>
      </w:r>
      <w:r w:rsidR="00CA6CEF">
        <w:rPr>
          <w:rFonts w:ascii="Times New Roman" w:hAnsi="Times New Roman" w:cs="Times New Roman"/>
        </w:rPr>
        <w:t>h</w:t>
      </w:r>
      <w:r w:rsidRPr="00CA6CEF">
        <w:rPr>
          <w:rFonts w:ascii="Times New Roman" w:hAnsi="Times New Roman" w:cs="Times New Roman"/>
        </w:rPr>
        <w:t xml:space="preserve">opper on </w:t>
      </w:r>
      <w:r w:rsidR="00CA6CEF">
        <w:rPr>
          <w:rFonts w:ascii="Times New Roman" w:hAnsi="Times New Roman" w:cs="Times New Roman"/>
        </w:rPr>
        <w:t>s</w:t>
      </w:r>
      <w:r w:rsidRPr="00CA6CEF">
        <w:rPr>
          <w:rFonts w:ascii="Times New Roman" w:hAnsi="Times New Roman" w:cs="Times New Roman"/>
        </w:rPr>
        <w:t xml:space="preserve">oybean and </w:t>
      </w:r>
      <w:r w:rsidR="00CA6CEF">
        <w:rPr>
          <w:rFonts w:ascii="Times New Roman" w:hAnsi="Times New Roman" w:cs="Times New Roman"/>
        </w:rPr>
        <w:t>t</w:t>
      </w:r>
      <w:r w:rsidRPr="00CA6CEF">
        <w:rPr>
          <w:rFonts w:ascii="Times New Roman" w:hAnsi="Times New Roman" w:cs="Times New Roman"/>
        </w:rPr>
        <w:t xml:space="preserve">hree </w:t>
      </w:r>
      <w:r w:rsidR="00CA6CEF">
        <w:rPr>
          <w:rFonts w:ascii="Times New Roman" w:hAnsi="Times New Roman" w:cs="Times New Roman"/>
        </w:rPr>
        <w:t>w</w:t>
      </w:r>
      <w:r w:rsidRPr="00CA6CEF">
        <w:rPr>
          <w:rFonts w:ascii="Times New Roman" w:hAnsi="Times New Roman" w:cs="Times New Roman"/>
        </w:rPr>
        <w:t xml:space="preserve">eed </w:t>
      </w:r>
      <w:r w:rsidR="00CA6CEF">
        <w:rPr>
          <w:rFonts w:ascii="Times New Roman" w:hAnsi="Times New Roman" w:cs="Times New Roman"/>
        </w:rPr>
        <w:t>s</w:t>
      </w:r>
      <w:r w:rsidRPr="00CA6CEF">
        <w:rPr>
          <w:rFonts w:ascii="Times New Roman" w:hAnsi="Times New Roman" w:cs="Times New Roman"/>
        </w:rPr>
        <w:t>pecies. J. Econ. Entomol. 69: 14-16.</w:t>
      </w:r>
    </w:p>
    <w:p w14:paraId="26508E92"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Mueller, A., and B. Dumas. 1975.</w:t>
      </w:r>
      <w:r w:rsidRPr="00CA6CEF">
        <w:rPr>
          <w:rFonts w:ascii="Times New Roman" w:hAnsi="Times New Roman" w:cs="Times New Roman"/>
        </w:rPr>
        <w:t xml:space="preserve"> Effects of </w:t>
      </w:r>
      <w:r w:rsidR="00CA6CEF">
        <w:rPr>
          <w:rFonts w:ascii="Times New Roman" w:hAnsi="Times New Roman" w:cs="Times New Roman"/>
        </w:rPr>
        <w:t>s</w:t>
      </w:r>
      <w:r w:rsidRPr="00CA6CEF">
        <w:rPr>
          <w:rFonts w:ascii="Times New Roman" w:hAnsi="Times New Roman" w:cs="Times New Roman"/>
        </w:rPr>
        <w:t xml:space="preserve">tem </w:t>
      </w:r>
      <w:r w:rsidR="00CA6CEF">
        <w:rPr>
          <w:rFonts w:ascii="Times New Roman" w:hAnsi="Times New Roman" w:cs="Times New Roman"/>
        </w:rPr>
        <w:t>g</w:t>
      </w:r>
      <w:r w:rsidRPr="00CA6CEF">
        <w:rPr>
          <w:rFonts w:ascii="Times New Roman" w:hAnsi="Times New Roman" w:cs="Times New Roman"/>
        </w:rPr>
        <w:t xml:space="preserve">irdling by the </w:t>
      </w:r>
      <w:r w:rsidR="00CA6CEF">
        <w:rPr>
          <w:rFonts w:ascii="Times New Roman" w:hAnsi="Times New Roman" w:cs="Times New Roman"/>
        </w:rPr>
        <w:t>t</w:t>
      </w:r>
      <w:r w:rsidRPr="00CA6CEF">
        <w:rPr>
          <w:rFonts w:ascii="Times New Roman" w:hAnsi="Times New Roman" w:cs="Times New Roman"/>
        </w:rPr>
        <w:t xml:space="preserve">hreecornered </w:t>
      </w:r>
      <w:r w:rsidR="00CA6CEF">
        <w:rPr>
          <w:rFonts w:ascii="Times New Roman" w:hAnsi="Times New Roman" w:cs="Times New Roman"/>
        </w:rPr>
        <w:t>a</w:t>
      </w:r>
      <w:r w:rsidRPr="00CA6CEF">
        <w:rPr>
          <w:rFonts w:ascii="Times New Roman" w:hAnsi="Times New Roman" w:cs="Times New Roman"/>
        </w:rPr>
        <w:t xml:space="preserve">lfalfa </w:t>
      </w:r>
      <w:r w:rsidR="00CA6CEF">
        <w:rPr>
          <w:rFonts w:ascii="Times New Roman" w:hAnsi="Times New Roman" w:cs="Times New Roman"/>
        </w:rPr>
        <w:t>h</w:t>
      </w:r>
      <w:r w:rsidRPr="00CA6CEF">
        <w:rPr>
          <w:rFonts w:ascii="Times New Roman" w:hAnsi="Times New Roman" w:cs="Times New Roman"/>
        </w:rPr>
        <w:t xml:space="preserve">opper on </w:t>
      </w:r>
      <w:r w:rsidR="00CA6CEF">
        <w:rPr>
          <w:rFonts w:ascii="Times New Roman" w:hAnsi="Times New Roman" w:cs="Times New Roman"/>
        </w:rPr>
        <w:t>s</w:t>
      </w:r>
      <w:r w:rsidRPr="00CA6CEF">
        <w:rPr>
          <w:rFonts w:ascii="Times New Roman" w:hAnsi="Times New Roman" w:cs="Times New Roman"/>
        </w:rPr>
        <w:t xml:space="preserve">oybean </w:t>
      </w:r>
      <w:r w:rsidR="00CA6CEF">
        <w:rPr>
          <w:rFonts w:ascii="Times New Roman" w:hAnsi="Times New Roman" w:cs="Times New Roman"/>
        </w:rPr>
        <w:t>y</w:t>
      </w:r>
      <w:r w:rsidRPr="00CA6CEF">
        <w:rPr>
          <w:rFonts w:ascii="Times New Roman" w:hAnsi="Times New Roman" w:cs="Times New Roman"/>
        </w:rPr>
        <w:t>ields. J. Econ. Entomol. 68: 511-512.</w:t>
      </w:r>
    </w:p>
    <w:p w14:paraId="7B7A4230"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Perry, K. L., H. McLane, M. Z. Hyder, G. S. Dangl, J. R. Thompson, and M. F. Fuchs. 2016.</w:t>
      </w:r>
      <w:r w:rsidRPr="00CA6CEF">
        <w:rPr>
          <w:rFonts w:ascii="Times New Roman" w:hAnsi="Times New Roman" w:cs="Times New Roman"/>
        </w:rPr>
        <w:t xml:space="preserve"> Grapevine red blotch-associated virus is </w:t>
      </w:r>
      <w:r w:rsidR="00CA6CEF">
        <w:rPr>
          <w:rFonts w:ascii="Times New Roman" w:hAnsi="Times New Roman" w:cs="Times New Roman"/>
        </w:rPr>
        <w:t>p</w:t>
      </w:r>
      <w:r w:rsidRPr="00CA6CEF">
        <w:rPr>
          <w:rFonts w:ascii="Times New Roman" w:hAnsi="Times New Roman" w:cs="Times New Roman"/>
        </w:rPr>
        <w:t xml:space="preserve">resent in </w:t>
      </w:r>
      <w:r w:rsidR="00CA6CEF">
        <w:rPr>
          <w:rFonts w:ascii="Times New Roman" w:hAnsi="Times New Roman" w:cs="Times New Roman"/>
        </w:rPr>
        <w:t>f</w:t>
      </w:r>
      <w:r w:rsidRPr="00CA6CEF">
        <w:rPr>
          <w:rFonts w:ascii="Times New Roman" w:hAnsi="Times New Roman" w:cs="Times New Roman"/>
        </w:rPr>
        <w:t>ree-</w:t>
      </w:r>
      <w:r w:rsidR="00CA6CEF">
        <w:rPr>
          <w:rFonts w:ascii="Times New Roman" w:hAnsi="Times New Roman" w:cs="Times New Roman"/>
        </w:rPr>
        <w:t>l</w:t>
      </w:r>
      <w:r w:rsidRPr="00CA6CEF">
        <w:rPr>
          <w:rFonts w:ascii="Times New Roman" w:hAnsi="Times New Roman" w:cs="Times New Roman"/>
        </w:rPr>
        <w:t xml:space="preserve">iving </w:t>
      </w:r>
      <w:r w:rsidRPr="00CA6CEF">
        <w:rPr>
          <w:rFonts w:ascii="Times New Roman" w:hAnsi="Times New Roman" w:cs="Times New Roman"/>
          <w:i/>
        </w:rPr>
        <w:t xml:space="preserve">Vitis </w:t>
      </w:r>
      <w:r w:rsidRPr="00CA6CEF">
        <w:rPr>
          <w:rFonts w:ascii="Times New Roman" w:hAnsi="Times New Roman" w:cs="Times New Roman"/>
        </w:rPr>
        <w:t xml:space="preserve">spp. </w:t>
      </w:r>
      <w:r w:rsidR="00CA6CEF">
        <w:rPr>
          <w:rFonts w:ascii="Times New Roman" w:hAnsi="Times New Roman" w:cs="Times New Roman"/>
        </w:rPr>
        <w:t>p</w:t>
      </w:r>
      <w:r w:rsidRPr="00CA6CEF">
        <w:rPr>
          <w:rFonts w:ascii="Times New Roman" w:hAnsi="Times New Roman" w:cs="Times New Roman"/>
        </w:rPr>
        <w:t xml:space="preserve">roximal to </w:t>
      </w:r>
      <w:r w:rsidR="00CA6CEF">
        <w:rPr>
          <w:rFonts w:ascii="Times New Roman" w:hAnsi="Times New Roman" w:cs="Times New Roman"/>
        </w:rPr>
        <w:t>c</w:t>
      </w:r>
      <w:r w:rsidRPr="00CA6CEF">
        <w:rPr>
          <w:rFonts w:ascii="Times New Roman" w:hAnsi="Times New Roman" w:cs="Times New Roman"/>
        </w:rPr>
        <w:t xml:space="preserve">ultivated </w:t>
      </w:r>
      <w:r w:rsidR="00CA6CEF">
        <w:rPr>
          <w:rFonts w:ascii="Times New Roman" w:hAnsi="Times New Roman" w:cs="Times New Roman"/>
        </w:rPr>
        <w:t>g</w:t>
      </w:r>
      <w:r w:rsidRPr="00CA6CEF">
        <w:rPr>
          <w:rFonts w:ascii="Times New Roman" w:hAnsi="Times New Roman" w:cs="Times New Roman"/>
        </w:rPr>
        <w:t>rapevines. Phytopathology 106: 663-670.</w:t>
      </w:r>
    </w:p>
    <w:p w14:paraId="1C4A32C3"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Sudarshana, M. R., K. L. Perry, and M. F. Fuchs. 2015.</w:t>
      </w:r>
      <w:r w:rsidRPr="00CA6CEF">
        <w:rPr>
          <w:rFonts w:ascii="Times New Roman" w:hAnsi="Times New Roman" w:cs="Times New Roman"/>
        </w:rPr>
        <w:t xml:space="preserve"> Grapevine red blotch-associated virus, an emerging threat to the grapevine industry. Phytopathology 105: 1026-1032.</w:t>
      </w:r>
    </w:p>
    <w:p w14:paraId="658A181D"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Varsani, A., P. Roumagnac, M. Fuchs, J. Navas-Castillo, E. Moriones, A. Idris, R. W. Briddon, R. Rivera-Bustamante, F. M. Zerbini, and D. P. Martin. 2017.</w:t>
      </w:r>
      <w:r w:rsidRPr="00CA6CEF">
        <w:rPr>
          <w:rFonts w:ascii="Times New Roman" w:hAnsi="Times New Roman" w:cs="Times New Roman"/>
        </w:rPr>
        <w:t xml:space="preserve"> Capulavirus and Grablovirus: two new genera in the family Geminiviridae. Arch. Virol. 162: 1819-1831.</w:t>
      </w:r>
    </w:p>
    <w:p w14:paraId="7DCBEFFE"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Wilson, H., and S. Quisenberry. 1987.</w:t>
      </w:r>
      <w:r w:rsidRPr="00CA6CEF">
        <w:rPr>
          <w:rFonts w:ascii="Times New Roman" w:hAnsi="Times New Roman" w:cs="Times New Roman"/>
        </w:rPr>
        <w:t xml:space="preserve"> Impact of feeding by threecornered alfalfa hopper (Homoptera: Membracidae): greenhouse and field study. J. Econ. Entomol. 80: 185-189.</w:t>
      </w:r>
    </w:p>
    <w:p w14:paraId="13C2CCDA"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Wilson, H., A. F. Miles, K. M. Daane, and M. A. Altieri. 2016.</w:t>
      </w:r>
      <w:r w:rsidRPr="00CA6CEF">
        <w:rPr>
          <w:rFonts w:ascii="Times New Roman" w:hAnsi="Times New Roman" w:cs="Times New Roman"/>
        </w:rPr>
        <w:t xml:space="preserve"> Host plant associations of </w:t>
      </w:r>
      <w:r w:rsidRPr="00CA6CEF">
        <w:rPr>
          <w:rFonts w:ascii="Times New Roman" w:hAnsi="Times New Roman" w:cs="Times New Roman"/>
          <w:i/>
        </w:rPr>
        <w:t xml:space="preserve">Anagrus </w:t>
      </w:r>
      <w:r w:rsidRPr="00CA6CEF">
        <w:rPr>
          <w:rFonts w:ascii="Times New Roman" w:hAnsi="Times New Roman" w:cs="Times New Roman"/>
        </w:rPr>
        <w:t xml:space="preserve">spp. (Hymenoptera: Mymaridae) and </w:t>
      </w:r>
      <w:r w:rsidRPr="00CA6CEF">
        <w:rPr>
          <w:rFonts w:ascii="Times New Roman" w:hAnsi="Times New Roman" w:cs="Times New Roman"/>
          <w:i/>
        </w:rPr>
        <w:t xml:space="preserve">Erythroneura elegantula </w:t>
      </w:r>
      <w:r w:rsidRPr="00CA6CEF">
        <w:rPr>
          <w:rFonts w:ascii="Times New Roman" w:hAnsi="Times New Roman" w:cs="Times New Roman"/>
        </w:rPr>
        <w:t>(Hemiptera: Cicadellidae) in northern California. Environ. Entomol. 45: 602–615.</w:t>
      </w:r>
    </w:p>
    <w:p w14:paraId="33397820" w14:textId="77777777" w:rsidR="00002049" w:rsidRPr="00CA6CEF" w:rsidRDefault="00002049" w:rsidP="009F68BC">
      <w:pPr>
        <w:pStyle w:val="EndNoteBibliography"/>
        <w:spacing w:after="0"/>
        <w:ind w:left="720" w:hanging="720"/>
        <w:rPr>
          <w:rFonts w:ascii="Times New Roman" w:hAnsi="Times New Roman" w:cs="Times New Roman"/>
        </w:rPr>
      </w:pPr>
      <w:r w:rsidRPr="00CA6CEF">
        <w:rPr>
          <w:rFonts w:ascii="Times New Roman" w:hAnsi="Times New Roman" w:cs="Times New Roman"/>
          <w:b/>
        </w:rPr>
        <w:t>Wistrom, C., M. S. Sisterson, M. P. Pryor, J. M. Hashim-Buckey, and K. M. Daane. 2010.</w:t>
      </w:r>
      <w:r w:rsidRPr="00CA6CEF">
        <w:rPr>
          <w:rFonts w:ascii="Times New Roman" w:hAnsi="Times New Roman" w:cs="Times New Roman"/>
        </w:rPr>
        <w:t xml:space="preserve"> Distribution of glassy-winged sharpshooter and threecornered alfalfa hopper on plant hosts in the San Joaquin Valley, California. J. Econ. Entomol. 103: 1051-1059.</w:t>
      </w:r>
    </w:p>
    <w:p w14:paraId="3EC22E8E" w14:textId="77777777" w:rsidR="008C7D04" w:rsidRPr="00CA6CEF" w:rsidRDefault="00002049" w:rsidP="00A56A55">
      <w:pPr>
        <w:pStyle w:val="EndNoteBibliography"/>
        <w:ind w:left="720" w:hanging="720"/>
        <w:rPr>
          <w:rFonts w:ascii="Times New Roman" w:hAnsi="Times New Roman" w:cs="Times New Roman"/>
        </w:rPr>
      </w:pPr>
      <w:r w:rsidRPr="00CA6CEF">
        <w:rPr>
          <w:rFonts w:ascii="Times New Roman" w:hAnsi="Times New Roman" w:cs="Times New Roman"/>
          <w:b/>
        </w:rPr>
        <w:t>Zalom, F., M. R. Sudarshana, K. M. Daane, L. R. Wunderlich, R. J. Smith, and M. L. Cooper. 2017.</w:t>
      </w:r>
      <w:r w:rsidRPr="00CA6CEF">
        <w:rPr>
          <w:rFonts w:ascii="Times New Roman" w:hAnsi="Times New Roman" w:cs="Times New Roman"/>
        </w:rPr>
        <w:t xml:space="preserve"> Biology and </w:t>
      </w:r>
      <w:r w:rsidR="00CA6CEF">
        <w:rPr>
          <w:rFonts w:ascii="Times New Roman" w:hAnsi="Times New Roman" w:cs="Times New Roman"/>
        </w:rPr>
        <w:t>r</w:t>
      </w:r>
      <w:r w:rsidRPr="00CA6CEF">
        <w:rPr>
          <w:rFonts w:ascii="Times New Roman" w:hAnsi="Times New Roman" w:cs="Times New Roman"/>
        </w:rPr>
        <w:t xml:space="preserve">ole of </w:t>
      </w:r>
      <w:r w:rsidR="00CA6CEF">
        <w:rPr>
          <w:rFonts w:ascii="Times New Roman" w:hAnsi="Times New Roman" w:cs="Times New Roman"/>
        </w:rPr>
        <w:t>t</w:t>
      </w:r>
      <w:r w:rsidRPr="00CA6CEF">
        <w:rPr>
          <w:rFonts w:ascii="Times New Roman" w:hAnsi="Times New Roman" w:cs="Times New Roman"/>
        </w:rPr>
        <w:t xml:space="preserve">reehoppers in </w:t>
      </w:r>
      <w:r w:rsidR="00CA6CEF">
        <w:rPr>
          <w:rFonts w:ascii="Times New Roman" w:hAnsi="Times New Roman" w:cs="Times New Roman"/>
        </w:rPr>
        <w:t>g</w:t>
      </w:r>
      <w:r w:rsidRPr="00CA6CEF">
        <w:rPr>
          <w:rFonts w:ascii="Times New Roman" w:hAnsi="Times New Roman" w:cs="Times New Roman"/>
        </w:rPr>
        <w:t xml:space="preserve">rapevine </w:t>
      </w:r>
      <w:r w:rsidR="00CA6CEF">
        <w:rPr>
          <w:rFonts w:ascii="Times New Roman" w:hAnsi="Times New Roman" w:cs="Times New Roman"/>
        </w:rPr>
        <w:t>r</w:t>
      </w:r>
      <w:r w:rsidRPr="00CA6CEF">
        <w:rPr>
          <w:rFonts w:ascii="Times New Roman" w:hAnsi="Times New Roman" w:cs="Times New Roman"/>
        </w:rPr>
        <w:t xml:space="preserve">ed </w:t>
      </w:r>
      <w:r w:rsidR="00CA6CEF">
        <w:rPr>
          <w:rFonts w:ascii="Times New Roman" w:hAnsi="Times New Roman" w:cs="Times New Roman"/>
        </w:rPr>
        <w:t>b</w:t>
      </w:r>
      <w:r w:rsidRPr="00CA6CEF">
        <w:rPr>
          <w:rFonts w:ascii="Times New Roman" w:hAnsi="Times New Roman" w:cs="Times New Roman"/>
        </w:rPr>
        <w:t xml:space="preserve">lotch </w:t>
      </w:r>
      <w:r w:rsidR="00CA6CEF">
        <w:rPr>
          <w:rFonts w:ascii="Times New Roman" w:hAnsi="Times New Roman" w:cs="Times New Roman"/>
        </w:rPr>
        <w:t>d</w:t>
      </w:r>
      <w:r w:rsidRPr="00CA6CEF">
        <w:rPr>
          <w:rFonts w:ascii="Times New Roman" w:hAnsi="Times New Roman" w:cs="Times New Roman"/>
        </w:rPr>
        <w:t xml:space="preserve">isease, pp. 260-268. </w:t>
      </w:r>
      <w:r w:rsidRPr="00CA6CEF">
        <w:rPr>
          <w:rFonts w:ascii="Times New Roman" w:hAnsi="Times New Roman" w:cs="Times New Roman"/>
          <w:i/>
        </w:rPr>
        <w:t>In</w:t>
      </w:r>
      <w:r w:rsidRPr="00CA6CEF">
        <w:rPr>
          <w:rFonts w:ascii="Times New Roman" w:hAnsi="Times New Roman" w:cs="Times New Roman"/>
        </w:rPr>
        <w:t xml:space="preserve"> T. Esser [ed.], Research Progress Reports: Pierce's Disease and Other Designated Pests and Diseases of Winegrapes. California Department of Food and Agriculture, Sacramento, CA.</w:t>
      </w:r>
    </w:p>
    <w:sectPr w:rsidR="008C7D04" w:rsidRPr="00CA6CEF" w:rsidSect="009F6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1F0F"/>
    <w:multiLevelType w:val="hybridMultilevel"/>
    <w:tmpl w:val="2220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F3356"/>
    <w:multiLevelType w:val="hybridMultilevel"/>
    <w:tmpl w:val="627EF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F145C"/>
    <w:multiLevelType w:val="hybridMultilevel"/>
    <w:tmpl w:val="6B9A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20983"/>
    <w:multiLevelType w:val="hybridMultilevel"/>
    <w:tmpl w:val="096CB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02049"/>
    <w:rsid w:val="00002049"/>
    <w:rsid w:val="00030A31"/>
    <w:rsid w:val="000C4299"/>
    <w:rsid w:val="000C7209"/>
    <w:rsid w:val="003239A6"/>
    <w:rsid w:val="003377EE"/>
    <w:rsid w:val="00475CA6"/>
    <w:rsid w:val="004B345C"/>
    <w:rsid w:val="004E50CF"/>
    <w:rsid w:val="00591FE5"/>
    <w:rsid w:val="005A6549"/>
    <w:rsid w:val="006622FF"/>
    <w:rsid w:val="006926A3"/>
    <w:rsid w:val="00752430"/>
    <w:rsid w:val="00781BBF"/>
    <w:rsid w:val="00841F34"/>
    <w:rsid w:val="00886380"/>
    <w:rsid w:val="008C7D04"/>
    <w:rsid w:val="00905FEB"/>
    <w:rsid w:val="00950C64"/>
    <w:rsid w:val="009F68BC"/>
    <w:rsid w:val="00A1319E"/>
    <w:rsid w:val="00A56A55"/>
    <w:rsid w:val="00C70DAD"/>
    <w:rsid w:val="00CA6CEF"/>
    <w:rsid w:val="00E45097"/>
    <w:rsid w:val="00F93892"/>
    <w:rsid w:val="00FB6C42"/>
    <w:rsid w:val="00FE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F37E"/>
  <w15:chartTrackingRefBased/>
  <w15:docId w15:val="{8153CDC7-7B95-4007-8C34-45357E4C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2049"/>
    <w:pPr>
      <w:spacing w:after="160" w:line="259" w:lineRule="auto"/>
    </w:pPr>
    <w:rPr>
      <w:rFonts w:asciiTheme="minorHAnsi" w:hAnsiTheme="minorHAnsi" w:cstheme="minorBidi"/>
      <w:color w:val="auto"/>
      <w:sz w:val="22"/>
      <w:szCs w:val="22"/>
    </w:rPr>
  </w:style>
  <w:style w:type="paragraph" w:styleId="Heading2">
    <w:name w:val="heading 2"/>
    <w:basedOn w:val="Normal"/>
    <w:next w:val="Normal"/>
    <w:link w:val="Heading2Char"/>
    <w:uiPriority w:val="9"/>
    <w:semiHidden/>
    <w:unhideWhenUsed/>
    <w:qFormat/>
    <w:rsid w:val="000020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0020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0204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002049"/>
    <w:rPr>
      <w:rFonts w:eastAsia="Times New Roman"/>
      <w:b/>
      <w:bCs/>
      <w:color w:val="auto"/>
    </w:rPr>
  </w:style>
  <w:style w:type="character" w:styleId="LineNumber">
    <w:name w:val="line number"/>
    <w:basedOn w:val="DefaultParagraphFont"/>
    <w:uiPriority w:val="99"/>
    <w:semiHidden/>
    <w:unhideWhenUsed/>
    <w:qFormat/>
    <w:rsid w:val="00002049"/>
    <w:rPr>
      <w:rFonts w:ascii="Times New Roman" w:hAnsi="Times New Roman"/>
      <w:sz w:val="24"/>
    </w:rPr>
  </w:style>
  <w:style w:type="paragraph" w:styleId="NormalWeb">
    <w:name w:val="Normal (Web)"/>
    <w:basedOn w:val="Normal"/>
    <w:uiPriority w:val="99"/>
    <w:semiHidden/>
    <w:unhideWhenUsed/>
    <w:rsid w:val="000020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2049"/>
    <w:rPr>
      <w:color w:val="0000FF"/>
      <w:u w:val="single"/>
    </w:rPr>
  </w:style>
  <w:style w:type="table" w:styleId="TableGrid">
    <w:name w:val="Table Grid"/>
    <w:basedOn w:val="TableNormal"/>
    <w:uiPriority w:val="39"/>
    <w:rsid w:val="00002049"/>
    <w:rPr>
      <w:rFonts w:ascii="Book Antiqua" w:eastAsia="MS Mincho" w:hAnsi="Book Antiqua" w:cs="Book Antiqu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049"/>
    <w:pPr>
      <w:spacing w:after="0" w:line="240" w:lineRule="auto"/>
      <w:ind w:left="720"/>
      <w:contextualSpacing/>
    </w:pPr>
    <w:rPr>
      <w:rFonts w:ascii="Book Antiqua" w:eastAsia="MS Mincho" w:hAnsi="Book Antiqua" w:cs="Book Antiqua"/>
      <w:sz w:val="24"/>
      <w:szCs w:val="24"/>
      <w:lang w:eastAsia="ja-JP"/>
    </w:rPr>
  </w:style>
  <w:style w:type="character" w:customStyle="1" w:styleId="st">
    <w:name w:val="st"/>
    <w:basedOn w:val="DefaultParagraphFont"/>
    <w:rsid w:val="00002049"/>
  </w:style>
  <w:style w:type="paragraph" w:styleId="NoSpacing">
    <w:name w:val="No Spacing"/>
    <w:link w:val="NoSpacingChar"/>
    <w:uiPriority w:val="1"/>
    <w:qFormat/>
    <w:rsid w:val="00002049"/>
    <w:rPr>
      <w:rFonts w:asciiTheme="minorHAnsi" w:hAnsiTheme="minorHAnsi" w:cstheme="minorBidi"/>
      <w:color w:val="auto"/>
      <w:sz w:val="22"/>
      <w:szCs w:val="22"/>
    </w:rPr>
  </w:style>
  <w:style w:type="character" w:customStyle="1" w:styleId="NoSpacingChar">
    <w:name w:val="No Spacing Char"/>
    <w:basedOn w:val="DefaultParagraphFont"/>
    <w:link w:val="NoSpacing"/>
    <w:uiPriority w:val="1"/>
    <w:rsid w:val="00002049"/>
    <w:rPr>
      <w:rFonts w:asciiTheme="minorHAnsi" w:hAnsiTheme="minorHAnsi" w:cstheme="minorBidi"/>
      <w:color w:val="auto"/>
      <w:sz w:val="22"/>
      <w:szCs w:val="22"/>
    </w:rPr>
  </w:style>
  <w:style w:type="paragraph" w:styleId="Bibliography">
    <w:name w:val="Bibliography"/>
    <w:basedOn w:val="Normal"/>
    <w:next w:val="Normal"/>
    <w:uiPriority w:val="37"/>
    <w:semiHidden/>
    <w:unhideWhenUsed/>
    <w:rsid w:val="00002049"/>
  </w:style>
  <w:style w:type="character" w:styleId="CommentReference">
    <w:name w:val="annotation reference"/>
    <w:basedOn w:val="DefaultParagraphFont"/>
    <w:uiPriority w:val="99"/>
    <w:semiHidden/>
    <w:unhideWhenUsed/>
    <w:rsid w:val="00002049"/>
    <w:rPr>
      <w:sz w:val="16"/>
      <w:szCs w:val="16"/>
    </w:rPr>
  </w:style>
  <w:style w:type="paragraph" w:styleId="CommentText">
    <w:name w:val="annotation text"/>
    <w:basedOn w:val="Normal"/>
    <w:link w:val="CommentTextChar"/>
    <w:uiPriority w:val="99"/>
    <w:semiHidden/>
    <w:unhideWhenUsed/>
    <w:rsid w:val="00002049"/>
    <w:pPr>
      <w:spacing w:line="240" w:lineRule="auto"/>
    </w:pPr>
    <w:rPr>
      <w:sz w:val="20"/>
      <w:szCs w:val="20"/>
    </w:rPr>
  </w:style>
  <w:style w:type="character" w:customStyle="1" w:styleId="CommentTextChar">
    <w:name w:val="Comment Text Char"/>
    <w:basedOn w:val="DefaultParagraphFont"/>
    <w:link w:val="CommentText"/>
    <w:uiPriority w:val="99"/>
    <w:semiHidden/>
    <w:rsid w:val="00002049"/>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002049"/>
    <w:rPr>
      <w:b/>
      <w:bCs/>
    </w:rPr>
  </w:style>
  <w:style w:type="character" w:customStyle="1" w:styleId="CommentSubjectChar">
    <w:name w:val="Comment Subject Char"/>
    <w:basedOn w:val="CommentTextChar"/>
    <w:link w:val="CommentSubject"/>
    <w:uiPriority w:val="99"/>
    <w:semiHidden/>
    <w:rsid w:val="00002049"/>
    <w:rPr>
      <w:rFonts w:asciiTheme="minorHAnsi" w:hAnsiTheme="minorHAnsi" w:cstheme="minorBidi"/>
      <w:b/>
      <w:bCs/>
      <w:color w:val="auto"/>
      <w:sz w:val="20"/>
      <w:szCs w:val="20"/>
    </w:rPr>
  </w:style>
  <w:style w:type="paragraph" w:styleId="BalloonText">
    <w:name w:val="Balloon Text"/>
    <w:basedOn w:val="Normal"/>
    <w:link w:val="BalloonTextChar"/>
    <w:uiPriority w:val="99"/>
    <w:semiHidden/>
    <w:unhideWhenUsed/>
    <w:rsid w:val="00002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049"/>
    <w:rPr>
      <w:rFonts w:ascii="Segoe UI" w:hAnsi="Segoe UI" w:cs="Segoe UI"/>
      <w:color w:val="auto"/>
      <w:sz w:val="18"/>
      <w:szCs w:val="18"/>
    </w:rPr>
  </w:style>
  <w:style w:type="character" w:customStyle="1" w:styleId="go">
    <w:name w:val="go"/>
    <w:basedOn w:val="DefaultParagraphFont"/>
    <w:rsid w:val="00002049"/>
  </w:style>
  <w:style w:type="character" w:customStyle="1" w:styleId="gi">
    <w:name w:val="gi"/>
    <w:basedOn w:val="DefaultParagraphFont"/>
    <w:rsid w:val="00002049"/>
  </w:style>
  <w:style w:type="paragraph" w:customStyle="1" w:styleId="m8491144543992556351gmail-msonospacing">
    <w:name w:val="m_8491144543992556351gmail-msonospacing"/>
    <w:basedOn w:val="Normal"/>
    <w:rsid w:val="00002049"/>
    <w:pPr>
      <w:spacing w:before="100" w:beforeAutospacing="1" w:after="100" w:afterAutospacing="1" w:line="240" w:lineRule="auto"/>
    </w:pPr>
    <w:rPr>
      <w:rFonts w:ascii="Times" w:eastAsiaTheme="minorEastAsia" w:hAnsi="Times" w:cs="Times New Roman"/>
      <w:sz w:val="20"/>
      <w:szCs w:val="20"/>
    </w:rPr>
  </w:style>
  <w:style w:type="paragraph" w:customStyle="1" w:styleId="EndNoteBibliographyTitle">
    <w:name w:val="EndNote Bibliography Title"/>
    <w:basedOn w:val="Normal"/>
    <w:link w:val="EndNoteBibliographyTitleChar"/>
    <w:rsid w:val="00002049"/>
    <w:pPr>
      <w:spacing w:after="0"/>
      <w:jc w:val="center"/>
    </w:pPr>
    <w:rPr>
      <w:noProof/>
    </w:rPr>
  </w:style>
  <w:style w:type="character" w:customStyle="1" w:styleId="EndNoteBibliographyTitleChar">
    <w:name w:val="EndNote Bibliography Title Char"/>
    <w:basedOn w:val="NoSpacingChar"/>
    <w:link w:val="EndNoteBibliographyTitle"/>
    <w:rsid w:val="00002049"/>
    <w:rPr>
      <w:rFonts w:asciiTheme="minorHAnsi" w:hAnsiTheme="minorHAnsi" w:cstheme="minorBidi"/>
      <w:noProof/>
      <w:color w:val="auto"/>
      <w:sz w:val="22"/>
      <w:szCs w:val="22"/>
    </w:rPr>
  </w:style>
  <w:style w:type="paragraph" w:customStyle="1" w:styleId="EndNoteBibliography">
    <w:name w:val="EndNote Bibliography"/>
    <w:basedOn w:val="Normal"/>
    <w:link w:val="EndNoteBibliographyChar"/>
    <w:rsid w:val="00002049"/>
    <w:pPr>
      <w:spacing w:line="240" w:lineRule="auto"/>
    </w:pPr>
    <w:rPr>
      <w:noProof/>
    </w:rPr>
  </w:style>
  <w:style w:type="character" w:customStyle="1" w:styleId="EndNoteBibliographyChar">
    <w:name w:val="EndNote Bibliography Char"/>
    <w:basedOn w:val="NoSpacingChar"/>
    <w:link w:val="EndNoteBibliography"/>
    <w:rsid w:val="00002049"/>
    <w:rPr>
      <w:rFonts w:asciiTheme="minorHAnsi" w:hAnsiTheme="minorHAnsi" w:cstheme="minorBidi"/>
      <w:noProof/>
      <w:color w:val="auto"/>
      <w:sz w:val="22"/>
      <w:szCs w:val="22"/>
    </w:rPr>
  </w:style>
  <w:style w:type="character" w:styleId="UnresolvedMention">
    <w:name w:val="Unresolved Mention"/>
    <w:basedOn w:val="DefaultParagraphFont"/>
    <w:uiPriority w:val="99"/>
    <w:semiHidden/>
    <w:unhideWhenUsed/>
    <w:rsid w:val="00002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80763">
      <w:bodyDiv w:val="1"/>
      <w:marLeft w:val="0"/>
      <w:marRight w:val="0"/>
      <w:marTop w:val="0"/>
      <w:marBottom w:val="0"/>
      <w:divBdr>
        <w:top w:val="none" w:sz="0" w:space="0" w:color="auto"/>
        <w:left w:val="none" w:sz="0" w:space="0" w:color="auto"/>
        <w:bottom w:val="none" w:sz="0" w:space="0" w:color="auto"/>
        <w:right w:val="none" w:sz="0" w:space="0" w:color="auto"/>
      </w:divBdr>
    </w:div>
    <w:div w:id="158318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7</Pages>
  <Words>3761</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Daane, Kent M.</dc:creator>
  <cp:keywords/>
  <dc:description/>
  <cp:lastModifiedBy>Daane, Kent M.</cp:lastModifiedBy>
  <cp:revision>14</cp:revision>
  <dcterms:created xsi:type="dcterms:W3CDTF">2019-02-26T19:13:00Z</dcterms:created>
  <dcterms:modified xsi:type="dcterms:W3CDTF">2019-09-11T16:55:00Z</dcterms:modified>
</cp:coreProperties>
</file>